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3E" w:rsidRDefault="00400F3E" w:rsidP="00BD6166">
      <w:pPr>
        <w:ind w:left="708" w:hanging="708"/>
        <w:jc w:val="center"/>
        <w:rPr>
          <w:rFonts w:ascii="Arial" w:eastAsia="Calibri" w:hAnsi="Arial" w:cs="Arial"/>
          <w:b/>
          <w:color w:val="000000"/>
          <w:sz w:val="28"/>
          <w:szCs w:val="28"/>
          <w:lang w:eastAsia="en-US"/>
        </w:rPr>
      </w:pPr>
    </w:p>
    <w:p w:rsidR="00A847C7" w:rsidRDefault="00A847C7" w:rsidP="00BD6166">
      <w:pPr>
        <w:ind w:left="708" w:hanging="708"/>
        <w:jc w:val="center"/>
        <w:rPr>
          <w:rFonts w:ascii="Arial" w:eastAsia="Calibri" w:hAnsi="Arial" w:cs="Arial"/>
          <w:b/>
          <w:color w:val="000000"/>
          <w:sz w:val="28"/>
          <w:szCs w:val="28"/>
          <w:lang w:eastAsia="en-US"/>
        </w:rPr>
      </w:pPr>
      <w:r>
        <w:rPr>
          <w:rFonts w:ascii="Arial" w:eastAsia="Calibri" w:hAnsi="Arial" w:cs="Arial"/>
          <w:b/>
          <w:color w:val="000000"/>
          <w:sz w:val="28"/>
          <w:szCs w:val="28"/>
          <w:lang w:eastAsia="en-US"/>
        </w:rPr>
        <w:t>NÁVRH</w:t>
      </w:r>
    </w:p>
    <w:p w:rsidR="00A847C7" w:rsidRDefault="00A847C7" w:rsidP="00A847C7">
      <w:pPr>
        <w:jc w:val="center"/>
        <w:rPr>
          <w:rFonts w:ascii="Arial" w:eastAsia="Calibri" w:hAnsi="Arial" w:cs="Arial"/>
          <w:b/>
          <w:color w:val="000000"/>
          <w:sz w:val="28"/>
          <w:szCs w:val="28"/>
          <w:lang w:eastAsia="en-US"/>
        </w:rPr>
      </w:pPr>
    </w:p>
    <w:p w:rsidR="00A847C7" w:rsidRPr="00A91D32" w:rsidRDefault="00A847C7" w:rsidP="00A847C7">
      <w:pPr>
        <w:jc w:val="center"/>
        <w:rPr>
          <w:rFonts w:ascii="Arial" w:eastAsia="Calibri" w:hAnsi="Arial" w:cs="Arial"/>
          <w:b/>
          <w:color w:val="000000"/>
          <w:sz w:val="28"/>
          <w:szCs w:val="28"/>
          <w:lang w:eastAsia="en-US"/>
        </w:rPr>
      </w:pPr>
      <w:r>
        <w:rPr>
          <w:rFonts w:ascii="Arial" w:eastAsia="Calibri" w:hAnsi="Arial" w:cs="Arial"/>
          <w:b/>
          <w:color w:val="000000"/>
          <w:sz w:val="28"/>
          <w:szCs w:val="28"/>
          <w:lang w:eastAsia="en-US"/>
        </w:rPr>
        <w:t xml:space="preserve"> ROZHODNUTIA O REGULÁCII CIEN</w:t>
      </w:r>
    </w:p>
    <w:p w:rsidR="00E503BD" w:rsidRDefault="00E503BD"/>
    <w:p w:rsidR="00A847C7" w:rsidRDefault="00A847C7"/>
    <w:p w:rsidR="00A847C7" w:rsidRPr="00E01353" w:rsidRDefault="00A847C7">
      <w:pPr>
        <w:rPr>
          <w:rFonts w:ascii="Arial" w:hAnsi="Arial" w:cs="Arial"/>
        </w:rPr>
      </w:pPr>
      <w:r w:rsidRPr="00E01353">
        <w:rPr>
          <w:rFonts w:ascii="Arial" w:hAnsi="Arial" w:cs="Arial"/>
        </w:rPr>
        <w:t>Číslo:</w:t>
      </w:r>
      <w:r w:rsidR="001F4311">
        <w:rPr>
          <w:rFonts w:ascii="Arial" w:hAnsi="Arial" w:cs="Arial"/>
        </w:rPr>
        <w:t xml:space="preserve"> </w:t>
      </w:r>
      <w:r w:rsidRPr="00E01353">
        <w:rPr>
          <w:rFonts w:ascii="Arial" w:hAnsi="Arial" w:cs="Arial"/>
        </w:rPr>
        <w:t>XXX/OER/201</w:t>
      </w:r>
      <w:r w:rsidR="000D4DB2">
        <w:rPr>
          <w:rFonts w:ascii="Arial" w:hAnsi="Arial" w:cs="Arial"/>
        </w:rPr>
        <w:t>7</w:t>
      </w:r>
      <w:r w:rsidRPr="00E01353">
        <w:rPr>
          <w:rFonts w:ascii="Arial" w:hAnsi="Arial" w:cs="Arial"/>
        </w:rPr>
        <w:tab/>
      </w:r>
      <w:r w:rsidRPr="00E01353">
        <w:rPr>
          <w:rFonts w:ascii="Arial" w:hAnsi="Arial" w:cs="Arial"/>
        </w:rPr>
        <w:tab/>
      </w:r>
      <w:r w:rsidRPr="00E01353">
        <w:rPr>
          <w:rFonts w:ascii="Arial" w:hAnsi="Arial" w:cs="Arial"/>
        </w:rPr>
        <w:tab/>
      </w:r>
      <w:r w:rsidRPr="00E01353">
        <w:rPr>
          <w:rFonts w:ascii="Arial" w:hAnsi="Arial" w:cs="Arial"/>
        </w:rPr>
        <w:tab/>
      </w:r>
      <w:r w:rsidRPr="00E01353">
        <w:rPr>
          <w:rFonts w:ascii="Arial" w:hAnsi="Arial" w:cs="Arial"/>
        </w:rPr>
        <w:tab/>
      </w:r>
      <w:r w:rsidRPr="00E01353">
        <w:rPr>
          <w:rFonts w:ascii="Arial" w:hAnsi="Arial" w:cs="Arial"/>
        </w:rPr>
        <w:tab/>
        <w:t>Bratislava XX.</w:t>
      </w:r>
      <w:r w:rsidR="000B748D">
        <w:rPr>
          <w:rFonts w:ascii="Arial" w:hAnsi="Arial" w:cs="Arial"/>
        </w:rPr>
        <w:t xml:space="preserve"> </w:t>
      </w:r>
      <w:r w:rsidRPr="00E01353">
        <w:rPr>
          <w:rFonts w:ascii="Arial" w:hAnsi="Arial" w:cs="Arial"/>
        </w:rPr>
        <w:t>XX.</w:t>
      </w:r>
      <w:r w:rsidR="000B748D">
        <w:rPr>
          <w:rFonts w:ascii="Arial" w:hAnsi="Arial" w:cs="Arial"/>
        </w:rPr>
        <w:t xml:space="preserve"> </w:t>
      </w:r>
      <w:r w:rsidRPr="00E01353">
        <w:rPr>
          <w:rFonts w:ascii="Arial" w:hAnsi="Arial" w:cs="Arial"/>
        </w:rPr>
        <w:t>201</w:t>
      </w:r>
      <w:r w:rsidR="000D4DB2">
        <w:rPr>
          <w:rFonts w:ascii="Arial" w:hAnsi="Arial" w:cs="Arial"/>
        </w:rPr>
        <w:t>7</w:t>
      </w:r>
    </w:p>
    <w:p w:rsidR="00A847C7" w:rsidRPr="00E01353" w:rsidRDefault="00A847C7">
      <w:pPr>
        <w:rPr>
          <w:rFonts w:ascii="Arial" w:hAnsi="Arial" w:cs="Arial"/>
        </w:rPr>
      </w:pPr>
    </w:p>
    <w:p w:rsidR="00A847C7" w:rsidRPr="00E01353" w:rsidRDefault="00A847C7">
      <w:pPr>
        <w:rPr>
          <w:rFonts w:ascii="Arial" w:hAnsi="Arial" w:cs="Arial"/>
        </w:rPr>
      </w:pPr>
      <w:r w:rsidRPr="00E01353">
        <w:rPr>
          <w:rFonts w:ascii="Arial" w:hAnsi="Arial" w:cs="Arial"/>
        </w:rPr>
        <w:t>Účastníci konania:</w:t>
      </w:r>
    </w:p>
    <w:p w:rsidR="00A847C7" w:rsidRPr="00E01353" w:rsidRDefault="00A847C7">
      <w:pPr>
        <w:rPr>
          <w:rFonts w:ascii="Arial" w:hAnsi="Arial" w:cs="Arial"/>
        </w:rPr>
      </w:pPr>
      <w:r w:rsidRPr="00E01353">
        <w:rPr>
          <w:rFonts w:ascii="Arial" w:hAnsi="Arial" w:cs="Arial"/>
        </w:rPr>
        <w:t>1.</w:t>
      </w:r>
    </w:p>
    <w:p w:rsidR="00A847C7" w:rsidRPr="00E01353" w:rsidRDefault="00A847C7">
      <w:pPr>
        <w:rPr>
          <w:rFonts w:ascii="Arial" w:hAnsi="Arial" w:cs="Arial"/>
        </w:rPr>
      </w:pPr>
      <w:r w:rsidRPr="00E01353">
        <w:rPr>
          <w:rFonts w:ascii="Arial" w:hAnsi="Arial" w:cs="Arial"/>
        </w:rPr>
        <w:t>Slovak Telekom, a.</w:t>
      </w:r>
      <w:r w:rsidR="000B748D">
        <w:rPr>
          <w:rFonts w:ascii="Arial" w:hAnsi="Arial" w:cs="Arial"/>
        </w:rPr>
        <w:t xml:space="preserve"> </w:t>
      </w:r>
      <w:r w:rsidRPr="00E01353">
        <w:rPr>
          <w:rFonts w:ascii="Arial" w:hAnsi="Arial" w:cs="Arial"/>
        </w:rPr>
        <w:t>s.</w:t>
      </w:r>
    </w:p>
    <w:p w:rsidR="00A847C7" w:rsidRPr="00E01353" w:rsidRDefault="00A847C7">
      <w:pPr>
        <w:rPr>
          <w:rFonts w:ascii="Arial" w:hAnsi="Arial" w:cs="Arial"/>
        </w:rPr>
      </w:pPr>
      <w:r w:rsidRPr="00E01353">
        <w:rPr>
          <w:rFonts w:ascii="Arial" w:hAnsi="Arial" w:cs="Arial"/>
        </w:rPr>
        <w:t>Bajkalská 28</w:t>
      </w:r>
    </w:p>
    <w:p w:rsidR="00A847C7" w:rsidRPr="00E01353" w:rsidRDefault="00A847C7">
      <w:pPr>
        <w:rPr>
          <w:rFonts w:ascii="Arial" w:hAnsi="Arial" w:cs="Arial"/>
        </w:rPr>
      </w:pPr>
      <w:r w:rsidRPr="00E01353">
        <w:rPr>
          <w:rFonts w:ascii="Arial" w:hAnsi="Arial" w:cs="Arial"/>
        </w:rPr>
        <w:t>817 62 Bratislava</w:t>
      </w:r>
    </w:p>
    <w:p w:rsidR="00A847C7" w:rsidRPr="00E01353" w:rsidRDefault="00A847C7">
      <w:pPr>
        <w:rPr>
          <w:rFonts w:ascii="Arial" w:hAnsi="Arial" w:cs="Arial"/>
        </w:rPr>
      </w:pPr>
      <w:r w:rsidRPr="00E01353">
        <w:rPr>
          <w:rFonts w:ascii="Arial" w:hAnsi="Arial" w:cs="Arial"/>
        </w:rPr>
        <w:t>2.</w:t>
      </w:r>
    </w:p>
    <w:p w:rsidR="00A847C7" w:rsidRPr="00E01353" w:rsidRDefault="00A847C7">
      <w:pPr>
        <w:rPr>
          <w:rFonts w:ascii="Arial" w:hAnsi="Arial" w:cs="Arial"/>
        </w:rPr>
      </w:pPr>
      <w:r w:rsidRPr="00E01353">
        <w:rPr>
          <w:rFonts w:ascii="Arial" w:hAnsi="Arial" w:cs="Arial"/>
        </w:rPr>
        <w:t>Orange Slovensko, a.</w:t>
      </w:r>
      <w:r w:rsidR="00927547">
        <w:rPr>
          <w:rFonts w:ascii="Arial" w:hAnsi="Arial" w:cs="Arial"/>
        </w:rPr>
        <w:t xml:space="preserve"> </w:t>
      </w:r>
      <w:r w:rsidRPr="00E01353">
        <w:rPr>
          <w:rFonts w:ascii="Arial" w:hAnsi="Arial" w:cs="Arial"/>
        </w:rPr>
        <w:t>s.</w:t>
      </w:r>
    </w:p>
    <w:p w:rsidR="00A847C7" w:rsidRPr="00E01353" w:rsidRDefault="00A847C7">
      <w:pPr>
        <w:rPr>
          <w:rFonts w:ascii="Arial" w:hAnsi="Arial" w:cs="Arial"/>
        </w:rPr>
      </w:pPr>
      <w:r w:rsidRPr="00E01353">
        <w:rPr>
          <w:rFonts w:ascii="Arial" w:hAnsi="Arial" w:cs="Arial"/>
        </w:rPr>
        <w:t>Metodova 8</w:t>
      </w:r>
    </w:p>
    <w:p w:rsidR="00A847C7" w:rsidRPr="00E01353" w:rsidRDefault="00A847C7">
      <w:pPr>
        <w:rPr>
          <w:rFonts w:ascii="Arial" w:hAnsi="Arial" w:cs="Arial"/>
        </w:rPr>
      </w:pPr>
      <w:r w:rsidRPr="00E01353">
        <w:rPr>
          <w:rFonts w:ascii="Arial" w:hAnsi="Arial" w:cs="Arial"/>
        </w:rPr>
        <w:t>821 08 Bratislava</w:t>
      </w:r>
    </w:p>
    <w:p w:rsidR="00A847C7" w:rsidRPr="00E01353" w:rsidRDefault="00A847C7">
      <w:pPr>
        <w:rPr>
          <w:rFonts w:ascii="Arial" w:hAnsi="Arial" w:cs="Arial"/>
        </w:rPr>
      </w:pPr>
      <w:r w:rsidRPr="00E01353">
        <w:rPr>
          <w:rFonts w:ascii="Arial" w:hAnsi="Arial" w:cs="Arial"/>
        </w:rPr>
        <w:t>3.</w:t>
      </w:r>
    </w:p>
    <w:p w:rsidR="00A847C7" w:rsidRPr="00E01353" w:rsidRDefault="00A847C7">
      <w:pPr>
        <w:rPr>
          <w:rFonts w:ascii="Arial" w:hAnsi="Arial" w:cs="Arial"/>
        </w:rPr>
      </w:pPr>
      <w:r w:rsidRPr="00E01353">
        <w:rPr>
          <w:rFonts w:ascii="Arial" w:hAnsi="Arial" w:cs="Arial"/>
        </w:rPr>
        <w:t>O2 Slovakia, s.</w:t>
      </w:r>
      <w:r w:rsidR="00927547">
        <w:rPr>
          <w:rFonts w:ascii="Arial" w:hAnsi="Arial" w:cs="Arial"/>
        </w:rPr>
        <w:t xml:space="preserve"> </w:t>
      </w:r>
      <w:r w:rsidRPr="00E01353">
        <w:rPr>
          <w:rFonts w:ascii="Arial" w:hAnsi="Arial" w:cs="Arial"/>
        </w:rPr>
        <w:t>r.</w:t>
      </w:r>
      <w:r w:rsidR="00927547">
        <w:rPr>
          <w:rFonts w:ascii="Arial" w:hAnsi="Arial" w:cs="Arial"/>
        </w:rPr>
        <w:t xml:space="preserve"> </w:t>
      </w:r>
      <w:r w:rsidRPr="00E01353">
        <w:rPr>
          <w:rFonts w:ascii="Arial" w:hAnsi="Arial" w:cs="Arial"/>
        </w:rPr>
        <w:t>o.</w:t>
      </w:r>
    </w:p>
    <w:p w:rsidR="00A847C7" w:rsidRPr="00E01353" w:rsidRDefault="00A847C7">
      <w:pPr>
        <w:rPr>
          <w:rFonts w:ascii="Arial" w:hAnsi="Arial" w:cs="Arial"/>
        </w:rPr>
      </w:pPr>
      <w:r w:rsidRPr="00E01353">
        <w:rPr>
          <w:rFonts w:ascii="Arial" w:hAnsi="Arial" w:cs="Arial"/>
        </w:rPr>
        <w:t>Einsteinova 24</w:t>
      </w:r>
    </w:p>
    <w:p w:rsidR="00A847C7" w:rsidRPr="00E01353" w:rsidRDefault="00A847C7">
      <w:pPr>
        <w:rPr>
          <w:rFonts w:ascii="Arial" w:hAnsi="Arial" w:cs="Arial"/>
        </w:rPr>
      </w:pPr>
      <w:r w:rsidRPr="00E01353">
        <w:rPr>
          <w:rFonts w:ascii="Arial" w:hAnsi="Arial" w:cs="Arial"/>
        </w:rPr>
        <w:t>851 01 Bratislava</w:t>
      </w:r>
    </w:p>
    <w:p w:rsidR="00A847C7" w:rsidRPr="00E01353" w:rsidRDefault="00A847C7">
      <w:pPr>
        <w:rPr>
          <w:rFonts w:ascii="Arial" w:hAnsi="Arial" w:cs="Arial"/>
        </w:rPr>
      </w:pPr>
      <w:r w:rsidRPr="00E01353">
        <w:rPr>
          <w:rFonts w:ascii="Arial" w:hAnsi="Arial" w:cs="Arial"/>
        </w:rPr>
        <w:t>4.</w:t>
      </w:r>
    </w:p>
    <w:p w:rsidR="00A847C7" w:rsidRPr="00E01353" w:rsidRDefault="00A847C7">
      <w:pPr>
        <w:rPr>
          <w:rFonts w:ascii="Arial" w:hAnsi="Arial" w:cs="Arial"/>
        </w:rPr>
      </w:pPr>
      <w:r w:rsidRPr="00E01353">
        <w:rPr>
          <w:rFonts w:ascii="Arial" w:hAnsi="Arial" w:cs="Arial"/>
        </w:rPr>
        <w:t>SWAN Mobile, a.</w:t>
      </w:r>
      <w:r w:rsidR="00927547">
        <w:rPr>
          <w:rFonts w:ascii="Arial" w:hAnsi="Arial" w:cs="Arial"/>
        </w:rPr>
        <w:t xml:space="preserve"> </w:t>
      </w:r>
      <w:r w:rsidRPr="00E01353">
        <w:rPr>
          <w:rFonts w:ascii="Arial" w:hAnsi="Arial" w:cs="Arial"/>
        </w:rPr>
        <w:t>s.</w:t>
      </w:r>
    </w:p>
    <w:p w:rsidR="00A847C7" w:rsidRPr="00E01353" w:rsidRDefault="00A847C7">
      <w:pPr>
        <w:rPr>
          <w:rFonts w:ascii="Arial" w:hAnsi="Arial" w:cs="Arial"/>
        </w:rPr>
      </w:pPr>
      <w:r w:rsidRPr="00E01353">
        <w:rPr>
          <w:rFonts w:ascii="Arial" w:hAnsi="Arial" w:cs="Arial"/>
        </w:rPr>
        <w:t>Borská 6</w:t>
      </w:r>
    </w:p>
    <w:p w:rsidR="00A847C7" w:rsidRPr="00E01353" w:rsidRDefault="00A847C7">
      <w:pPr>
        <w:rPr>
          <w:rFonts w:ascii="Arial" w:hAnsi="Arial" w:cs="Arial"/>
        </w:rPr>
      </w:pPr>
      <w:r w:rsidRPr="00E01353">
        <w:rPr>
          <w:rFonts w:ascii="Arial" w:hAnsi="Arial" w:cs="Arial"/>
        </w:rPr>
        <w:t>841 04 Bratislava</w:t>
      </w:r>
    </w:p>
    <w:p w:rsidR="00931B4E" w:rsidRPr="00E01353" w:rsidRDefault="00931B4E">
      <w:pPr>
        <w:rPr>
          <w:rFonts w:ascii="Arial" w:hAnsi="Arial" w:cs="Arial"/>
        </w:rPr>
      </w:pPr>
    </w:p>
    <w:p w:rsidR="00931B4E" w:rsidRPr="00E01353" w:rsidRDefault="00FC33C7" w:rsidP="00931B4E">
      <w:pPr>
        <w:jc w:val="both"/>
        <w:rPr>
          <w:rFonts w:ascii="Arial" w:hAnsi="Arial" w:cs="Arial"/>
        </w:rPr>
      </w:pPr>
      <w:r w:rsidRPr="00E01353">
        <w:rPr>
          <w:rFonts w:ascii="Arial" w:hAnsi="Arial" w:cs="Arial"/>
        </w:rPr>
        <w:tab/>
      </w:r>
      <w:r w:rsidR="00931B4E" w:rsidRPr="00E01353">
        <w:rPr>
          <w:rFonts w:ascii="Arial" w:hAnsi="Arial" w:cs="Arial"/>
        </w:rPr>
        <w:t>Úrad pre reguláciu elektronických komunikácií a poštových služieb, odbor ekonomickej regulácie (ďalej len „úrad“) ako orgán štátnej správy príslušný na konanie podľa § 6 ods. 1 písm. b), ods. 3 písm. a) zákona č. 351/2011 Z. z. o</w:t>
      </w:r>
      <w:r w:rsidR="00783C4D">
        <w:rPr>
          <w:rFonts w:ascii="Arial" w:hAnsi="Arial" w:cs="Arial"/>
        </w:rPr>
        <w:t> </w:t>
      </w:r>
      <w:r w:rsidR="00931B4E" w:rsidRPr="00E01353">
        <w:rPr>
          <w:rFonts w:ascii="Arial" w:hAnsi="Arial" w:cs="Arial"/>
        </w:rPr>
        <w:t>elektronických komunikáciách v znení neskorších predpisov (ďalej len „zákon o</w:t>
      </w:r>
      <w:r w:rsidR="00783C4D">
        <w:rPr>
          <w:rFonts w:ascii="Arial" w:hAnsi="Arial" w:cs="Arial"/>
        </w:rPr>
        <w:t> </w:t>
      </w:r>
      <w:r w:rsidR="00931B4E" w:rsidRPr="00E01353">
        <w:rPr>
          <w:rFonts w:ascii="Arial" w:hAnsi="Arial" w:cs="Arial"/>
        </w:rPr>
        <w:t>elektronických komunikáciách“) a podľa § 5 a § 6 ods. 2 zákona č. 71/1967 Zb. o</w:t>
      </w:r>
      <w:r w:rsidR="00783C4D">
        <w:rPr>
          <w:rFonts w:ascii="Arial" w:hAnsi="Arial" w:cs="Arial"/>
        </w:rPr>
        <w:t> </w:t>
      </w:r>
      <w:r w:rsidR="00931B4E" w:rsidRPr="00E01353">
        <w:rPr>
          <w:rFonts w:ascii="Arial" w:hAnsi="Arial" w:cs="Arial"/>
        </w:rPr>
        <w:t>správnom konaní v znení neskorších predpisov (ďalej len „správny poriadok“) rozhodol v konaní so spoločnosťou Slovak Telekom, a.</w:t>
      </w:r>
      <w:r w:rsidR="00EC7DAC">
        <w:rPr>
          <w:rFonts w:ascii="Arial" w:hAnsi="Arial" w:cs="Arial"/>
        </w:rPr>
        <w:t xml:space="preserve"> </w:t>
      </w:r>
      <w:r w:rsidR="00931B4E" w:rsidRPr="00E01353">
        <w:rPr>
          <w:rFonts w:ascii="Arial" w:hAnsi="Arial" w:cs="Arial"/>
        </w:rPr>
        <w:t>s.</w:t>
      </w:r>
      <w:r w:rsidR="00DE24B3">
        <w:rPr>
          <w:rFonts w:ascii="Arial" w:hAnsi="Arial" w:cs="Arial"/>
        </w:rPr>
        <w:t>,</w:t>
      </w:r>
      <w:r w:rsidR="00931B4E" w:rsidRPr="00E01353">
        <w:rPr>
          <w:rFonts w:ascii="Arial" w:hAnsi="Arial" w:cs="Arial"/>
        </w:rPr>
        <w:t xml:space="preserve"> so sídlom Bajkalská 28, 817 62 Bratislava, IČO</w:t>
      </w:r>
      <w:r w:rsidR="006B0781">
        <w:rPr>
          <w:rFonts w:ascii="Arial" w:hAnsi="Arial" w:cs="Arial"/>
        </w:rPr>
        <w:t>:</w:t>
      </w:r>
      <w:r w:rsidR="00931B4E" w:rsidRPr="00E01353">
        <w:rPr>
          <w:rFonts w:ascii="Arial" w:hAnsi="Arial" w:cs="Arial"/>
        </w:rPr>
        <w:t xml:space="preserve"> 35763469 (ďalej len „spoločnosť ST“), spoločnosťou Orange Slovensko, a.</w:t>
      </w:r>
      <w:r w:rsidR="00EC7DAC">
        <w:rPr>
          <w:rFonts w:ascii="Arial" w:hAnsi="Arial" w:cs="Arial"/>
        </w:rPr>
        <w:t xml:space="preserve"> </w:t>
      </w:r>
      <w:r w:rsidR="00931B4E" w:rsidRPr="00E01353">
        <w:rPr>
          <w:rFonts w:ascii="Arial" w:hAnsi="Arial" w:cs="Arial"/>
        </w:rPr>
        <w:t>s.</w:t>
      </w:r>
      <w:r w:rsidR="00DE24B3">
        <w:rPr>
          <w:rFonts w:ascii="Arial" w:hAnsi="Arial" w:cs="Arial"/>
        </w:rPr>
        <w:t>,</w:t>
      </w:r>
      <w:r w:rsidR="00931B4E" w:rsidRPr="00E01353">
        <w:rPr>
          <w:rFonts w:ascii="Arial" w:hAnsi="Arial" w:cs="Arial"/>
        </w:rPr>
        <w:t xml:space="preserve"> so sídlom Metodova 8, 821 08 Bratislava</w:t>
      </w:r>
      <w:r w:rsidR="006B0781">
        <w:rPr>
          <w:rFonts w:ascii="Arial" w:hAnsi="Arial" w:cs="Arial"/>
        </w:rPr>
        <w:t>,</w:t>
      </w:r>
      <w:r w:rsidR="00931B4E" w:rsidRPr="00E01353">
        <w:rPr>
          <w:rFonts w:ascii="Arial" w:hAnsi="Arial" w:cs="Arial"/>
        </w:rPr>
        <w:t xml:space="preserve"> IČO</w:t>
      </w:r>
      <w:r w:rsidR="006B0781">
        <w:rPr>
          <w:rFonts w:ascii="Arial" w:hAnsi="Arial" w:cs="Arial"/>
        </w:rPr>
        <w:t>:</w:t>
      </w:r>
      <w:r w:rsidR="00931B4E" w:rsidRPr="00E01353">
        <w:rPr>
          <w:rFonts w:ascii="Arial" w:hAnsi="Arial" w:cs="Arial"/>
        </w:rPr>
        <w:t xml:space="preserve"> 35697270 (ďalej len „spoločnosť Orange“), spoločnosťou O2 Slovakia, s.</w:t>
      </w:r>
      <w:r w:rsidR="00EC7DAC">
        <w:rPr>
          <w:rFonts w:ascii="Arial" w:hAnsi="Arial" w:cs="Arial"/>
        </w:rPr>
        <w:t xml:space="preserve"> </w:t>
      </w:r>
      <w:r w:rsidR="00931B4E" w:rsidRPr="00E01353">
        <w:rPr>
          <w:rFonts w:ascii="Arial" w:hAnsi="Arial" w:cs="Arial"/>
        </w:rPr>
        <w:t>r.</w:t>
      </w:r>
      <w:r w:rsidR="00EC7DAC">
        <w:rPr>
          <w:rFonts w:ascii="Arial" w:hAnsi="Arial" w:cs="Arial"/>
        </w:rPr>
        <w:t xml:space="preserve"> </w:t>
      </w:r>
      <w:r w:rsidR="00931B4E" w:rsidRPr="00E01353">
        <w:rPr>
          <w:rFonts w:ascii="Arial" w:hAnsi="Arial" w:cs="Arial"/>
        </w:rPr>
        <w:t>o.</w:t>
      </w:r>
      <w:r w:rsidR="00DE24B3">
        <w:rPr>
          <w:rFonts w:ascii="Arial" w:hAnsi="Arial" w:cs="Arial"/>
        </w:rPr>
        <w:t>,</w:t>
      </w:r>
      <w:r w:rsidR="00931B4E" w:rsidRPr="00E01353">
        <w:rPr>
          <w:rFonts w:ascii="Arial" w:hAnsi="Arial" w:cs="Arial"/>
        </w:rPr>
        <w:t xml:space="preserve"> so sídlom Einsteinova 24, 851 01 Bratislava</w:t>
      </w:r>
      <w:r w:rsidR="006B0781">
        <w:rPr>
          <w:rFonts w:ascii="Arial" w:hAnsi="Arial" w:cs="Arial"/>
        </w:rPr>
        <w:t>,</w:t>
      </w:r>
      <w:r w:rsidR="00931B4E" w:rsidRPr="00E01353">
        <w:rPr>
          <w:rFonts w:ascii="Arial" w:hAnsi="Arial" w:cs="Arial"/>
        </w:rPr>
        <w:t xml:space="preserve"> IČO</w:t>
      </w:r>
      <w:r w:rsidR="006B0781">
        <w:rPr>
          <w:rFonts w:ascii="Arial" w:hAnsi="Arial" w:cs="Arial"/>
        </w:rPr>
        <w:t>:</w:t>
      </w:r>
      <w:r w:rsidR="00931B4E" w:rsidRPr="00E01353">
        <w:rPr>
          <w:rFonts w:ascii="Arial" w:hAnsi="Arial" w:cs="Arial"/>
        </w:rPr>
        <w:t xml:space="preserve"> 35848863 (ďalej len „spoločnosť O2“), spoločnosťou SWAN Mobile, a. s., </w:t>
      </w:r>
      <w:r w:rsidR="00DE24B3">
        <w:rPr>
          <w:rFonts w:ascii="Arial" w:hAnsi="Arial" w:cs="Arial"/>
        </w:rPr>
        <w:t xml:space="preserve">so sídlom </w:t>
      </w:r>
      <w:r w:rsidR="00931B4E" w:rsidRPr="00E01353">
        <w:rPr>
          <w:rFonts w:ascii="Arial" w:hAnsi="Arial" w:cs="Arial"/>
        </w:rPr>
        <w:t>Borská 6, 841 04 Bratislava</w:t>
      </w:r>
      <w:r w:rsidR="006B0781">
        <w:rPr>
          <w:rFonts w:ascii="Arial" w:hAnsi="Arial" w:cs="Arial"/>
        </w:rPr>
        <w:t>,</w:t>
      </w:r>
      <w:r w:rsidR="00931B4E" w:rsidRPr="00E01353">
        <w:rPr>
          <w:rFonts w:ascii="Arial" w:hAnsi="Arial" w:cs="Arial"/>
        </w:rPr>
        <w:t xml:space="preserve"> IČO</w:t>
      </w:r>
      <w:r w:rsidR="006B0781">
        <w:rPr>
          <w:rFonts w:ascii="Arial" w:hAnsi="Arial" w:cs="Arial"/>
        </w:rPr>
        <w:t>:</w:t>
      </w:r>
      <w:r w:rsidR="0055510E">
        <w:rPr>
          <w:rFonts w:ascii="Arial" w:hAnsi="Arial" w:cs="Arial"/>
        </w:rPr>
        <w:t xml:space="preserve"> 35680202 (ďalej len „</w:t>
      </w:r>
      <w:r w:rsidR="00931B4E" w:rsidRPr="00E01353">
        <w:rPr>
          <w:rFonts w:ascii="Arial" w:hAnsi="Arial" w:cs="Arial"/>
        </w:rPr>
        <w:t xml:space="preserve">spoločnosť SWAN“), ako účastníkmi správneho konania vo veci </w:t>
      </w:r>
      <w:r w:rsidR="00B8769C">
        <w:rPr>
          <w:rFonts w:ascii="Arial" w:hAnsi="Arial" w:cs="Arial"/>
        </w:rPr>
        <w:t xml:space="preserve">regulácie cien </w:t>
      </w:r>
      <w:r w:rsidR="00931B4E" w:rsidRPr="00E01353">
        <w:rPr>
          <w:rFonts w:ascii="Arial" w:hAnsi="Arial" w:cs="Arial"/>
        </w:rPr>
        <w:t xml:space="preserve">podľa § </w:t>
      </w:r>
      <w:r w:rsidR="00B8769C">
        <w:rPr>
          <w:rFonts w:ascii="Arial" w:hAnsi="Arial" w:cs="Arial"/>
        </w:rPr>
        <w:t>12</w:t>
      </w:r>
      <w:r w:rsidR="00B8769C" w:rsidRPr="00E01353">
        <w:rPr>
          <w:rFonts w:ascii="Arial" w:hAnsi="Arial" w:cs="Arial"/>
        </w:rPr>
        <w:t xml:space="preserve"> </w:t>
      </w:r>
      <w:r w:rsidR="00931B4E" w:rsidRPr="00E01353">
        <w:rPr>
          <w:rFonts w:ascii="Arial" w:hAnsi="Arial" w:cs="Arial"/>
        </w:rPr>
        <w:t>zákona o elektronických komunikáciách podniko</w:t>
      </w:r>
      <w:r w:rsidR="00B8769C">
        <w:rPr>
          <w:rFonts w:ascii="Arial" w:hAnsi="Arial" w:cs="Arial"/>
        </w:rPr>
        <w:t>v</w:t>
      </w:r>
      <w:r w:rsidR="00931B4E" w:rsidRPr="00E01353">
        <w:rPr>
          <w:rFonts w:ascii="Arial" w:hAnsi="Arial" w:cs="Arial"/>
        </w:rPr>
        <w:t xml:space="preserve"> s významným vplyvom na relevantnom trhu č. 2, ktorý je definovaný ako veľkoobchodné služby ukončenia hlasového volania v individu</w:t>
      </w:r>
      <w:r w:rsidR="005309C0">
        <w:rPr>
          <w:rFonts w:ascii="Arial" w:hAnsi="Arial" w:cs="Arial"/>
        </w:rPr>
        <w:t>álnych mobilných sieťach</w:t>
      </w:r>
      <w:r w:rsidR="00931B4E" w:rsidRPr="00E01353">
        <w:rPr>
          <w:rFonts w:ascii="Arial" w:hAnsi="Arial" w:cs="Arial"/>
        </w:rPr>
        <w:t xml:space="preserve"> (ďalej len „relevantný trh č. 2“) takto:</w:t>
      </w:r>
    </w:p>
    <w:p w:rsidR="00931B4E" w:rsidRPr="00E01353" w:rsidRDefault="00931B4E" w:rsidP="00931B4E">
      <w:pPr>
        <w:rPr>
          <w:rFonts w:ascii="Arial" w:hAnsi="Arial" w:cs="Arial"/>
        </w:rPr>
      </w:pPr>
    </w:p>
    <w:p w:rsidR="001343ED" w:rsidRDefault="00931B4E" w:rsidP="001343ED">
      <w:pPr>
        <w:jc w:val="both"/>
        <w:rPr>
          <w:rFonts w:ascii="Arial" w:hAnsi="Arial" w:cs="Arial"/>
          <w:b/>
          <w:bCs/>
        </w:rPr>
      </w:pPr>
      <w:r w:rsidRPr="00E01353">
        <w:rPr>
          <w:rFonts w:ascii="Arial" w:hAnsi="Arial" w:cs="Arial"/>
          <w:b/>
        </w:rPr>
        <w:t>1.</w:t>
      </w:r>
      <w:r w:rsidRPr="00E01353">
        <w:rPr>
          <w:rFonts w:ascii="Arial" w:hAnsi="Arial" w:cs="Arial"/>
          <w:b/>
        </w:rPr>
        <w:tab/>
        <w:t>Spoločnosť</w:t>
      </w:r>
      <w:r w:rsidR="004B4E95">
        <w:rPr>
          <w:rFonts w:ascii="Arial" w:hAnsi="Arial" w:cs="Arial"/>
          <w:b/>
        </w:rPr>
        <w:t xml:space="preserve"> </w:t>
      </w:r>
      <w:r w:rsidRPr="00E01353">
        <w:rPr>
          <w:rFonts w:ascii="Arial" w:hAnsi="Arial" w:cs="Arial"/>
          <w:b/>
        </w:rPr>
        <w:t>ST</w:t>
      </w:r>
      <w:r w:rsidR="004B4E95">
        <w:rPr>
          <w:rFonts w:ascii="Arial" w:hAnsi="Arial" w:cs="Arial"/>
          <w:b/>
        </w:rPr>
        <w:t xml:space="preserve"> </w:t>
      </w:r>
      <w:r w:rsidRPr="00E01353">
        <w:rPr>
          <w:rFonts w:ascii="Arial" w:hAnsi="Arial" w:cs="Arial"/>
          <w:b/>
        </w:rPr>
        <w:t>je podľa</w:t>
      </w:r>
      <w:r w:rsidR="004B4E95">
        <w:rPr>
          <w:rFonts w:ascii="Arial" w:hAnsi="Arial" w:cs="Arial"/>
          <w:b/>
        </w:rPr>
        <w:t xml:space="preserve"> </w:t>
      </w:r>
      <w:r w:rsidRPr="00E01353">
        <w:rPr>
          <w:rFonts w:ascii="Arial" w:hAnsi="Arial" w:cs="Arial"/>
          <w:b/>
        </w:rPr>
        <w:t>§</w:t>
      </w:r>
      <w:r w:rsidR="004B4E95">
        <w:rPr>
          <w:rFonts w:ascii="Arial" w:hAnsi="Arial" w:cs="Arial"/>
          <w:b/>
        </w:rPr>
        <w:t xml:space="preserve"> </w:t>
      </w:r>
      <w:r w:rsidRPr="00E01353">
        <w:rPr>
          <w:rFonts w:ascii="Arial" w:hAnsi="Arial" w:cs="Arial"/>
          <w:b/>
        </w:rPr>
        <w:t>12</w:t>
      </w:r>
      <w:r w:rsidR="004B4E95">
        <w:rPr>
          <w:rFonts w:ascii="Arial" w:hAnsi="Arial" w:cs="Arial"/>
          <w:b/>
        </w:rPr>
        <w:t xml:space="preserve"> </w:t>
      </w:r>
      <w:r w:rsidRPr="00E01353">
        <w:rPr>
          <w:rFonts w:ascii="Arial" w:hAnsi="Arial" w:cs="Arial"/>
          <w:b/>
        </w:rPr>
        <w:t>ods.</w:t>
      </w:r>
      <w:r w:rsidR="004B4E95">
        <w:rPr>
          <w:rFonts w:ascii="Arial" w:hAnsi="Arial" w:cs="Arial"/>
          <w:b/>
        </w:rPr>
        <w:t xml:space="preserve"> </w:t>
      </w:r>
      <w:r w:rsidRPr="00E01353">
        <w:rPr>
          <w:rFonts w:ascii="Arial" w:hAnsi="Arial" w:cs="Arial"/>
          <w:b/>
        </w:rPr>
        <w:t>3</w:t>
      </w:r>
      <w:r w:rsidR="004B4E95">
        <w:rPr>
          <w:rFonts w:ascii="Arial" w:hAnsi="Arial" w:cs="Arial"/>
          <w:b/>
        </w:rPr>
        <w:t xml:space="preserve"> </w:t>
      </w:r>
      <w:r w:rsidRPr="00E01353">
        <w:rPr>
          <w:rFonts w:ascii="Arial" w:hAnsi="Arial" w:cs="Arial"/>
          <w:b/>
        </w:rPr>
        <w:t>písm.</w:t>
      </w:r>
      <w:r w:rsidR="004B4E95">
        <w:rPr>
          <w:rFonts w:ascii="Arial" w:hAnsi="Arial" w:cs="Arial"/>
          <w:b/>
        </w:rPr>
        <w:t xml:space="preserve"> </w:t>
      </w:r>
      <w:r w:rsidRPr="00E01353">
        <w:rPr>
          <w:rFonts w:ascii="Arial" w:hAnsi="Arial" w:cs="Arial"/>
          <w:b/>
        </w:rPr>
        <w:t>a)</w:t>
      </w:r>
      <w:r w:rsidR="004B4E95">
        <w:rPr>
          <w:rFonts w:ascii="Arial" w:hAnsi="Arial" w:cs="Arial"/>
          <w:b/>
        </w:rPr>
        <w:t xml:space="preserve"> </w:t>
      </w:r>
      <w:r w:rsidRPr="00E01353">
        <w:rPr>
          <w:rFonts w:ascii="Arial" w:hAnsi="Arial" w:cs="Arial"/>
          <w:b/>
        </w:rPr>
        <w:t>zákona o elektronických komunikáciá</w:t>
      </w:r>
      <w:r w:rsidR="00824B47">
        <w:rPr>
          <w:rFonts w:ascii="Arial" w:hAnsi="Arial" w:cs="Arial"/>
          <w:b/>
        </w:rPr>
        <w:t xml:space="preserve">ch povinná od </w:t>
      </w:r>
      <w:r w:rsidR="00152487">
        <w:rPr>
          <w:rFonts w:ascii="Arial" w:hAnsi="Arial" w:cs="Arial"/>
          <w:b/>
        </w:rPr>
        <w:t xml:space="preserve">1. januára 2018 </w:t>
      </w:r>
      <w:r w:rsidRPr="00E01353">
        <w:rPr>
          <w:rFonts w:ascii="Arial" w:hAnsi="Arial" w:cs="Arial"/>
          <w:b/>
        </w:rPr>
        <w:t>účtovať za službu</w:t>
      </w:r>
      <w:r w:rsidR="00E01353" w:rsidRPr="00E01353">
        <w:rPr>
          <w:rFonts w:ascii="Arial" w:hAnsi="Arial" w:cs="Arial"/>
          <w:b/>
        </w:rPr>
        <w:t xml:space="preserve"> ukončenia hlasového volania v</w:t>
      </w:r>
      <w:r w:rsidR="005C2673">
        <w:rPr>
          <w:rFonts w:ascii="Arial" w:hAnsi="Arial" w:cs="Arial"/>
          <w:b/>
        </w:rPr>
        <w:t>o svojej</w:t>
      </w:r>
      <w:r w:rsidR="00E01353" w:rsidRPr="00E01353">
        <w:rPr>
          <w:rFonts w:ascii="Arial" w:hAnsi="Arial" w:cs="Arial"/>
          <w:b/>
        </w:rPr>
        <w:t xml:space="preserve"> mobilnej sieti max</w:t>
      </w:r>
      <w:r w:rsidR="00915C20">
        <w:rPr>
          <w:rFonts w:ascii="Arial" w:hAnsi="Arial" w:cs="Arial"/>
          <w:b/>
        </w:rPr>
        <w:t>imálnu</w:t>
      </w:r>
      <w:r w:rsidR="00E01353" w:rsidRPr="00E01353">
        <w:rPr>
          <w:rFonts w:ascii="Arial" w:hAnsi="Arial" w:cs="Arial"/>
          <w:b/>
        </w:rPr>
        <w:t xml:space="preserve"> cenu vo výške </w:t>
      </w:r>
      <w:r w:rsidR="00FD3B0A">
        <w:rPr>
          <w:rFonts w:ascii="Arial" w:hAnsi="Arial" w:cs="Arial"/>
          <w:b/>
        </w:rPr>
        <w:br/>
      </w:r>
      <w:r w:rsidR="00E01353" w:rsidRPr="00E01353">
        <w:rPr>
          <w:rFonts w:ascii="Arial" w:hAnsi="Arial" w:cs="Arial"/>
          <w:b/>
        </w:rPr>
        <w:lastRenderedPageBreak/>
        <w:t>0,00</w:t>
      </w:r>
      <w:r w:rsidR="00152487">
        <w:rPr>
          <w:rFonts w:ascii="Arial" w:hAnsi="Arial" w:cs="Arial"/>
          <w:b/>
        </w:rPr>
        <w:t>825</w:t>
      </w:r>
      <w:r w:rsidR="00E01353" w:rsidRPr="00E01353">
        <w:rPr>
          <w:rFonts w:ascii="Arial" w:hAnsi="Arial" w:cs="Arial"/>
          <w:b/>
        </w:rPr>
        <w:t xml:space="preserve"> </w:t>
      </w:r>
      <w:r w:rsidR="005C2673">
        <w:rPr>
          <w:rFonts w:ascii="Arial" w:hAnsi="Arial" w:cs="Arial"/>
          <w:b/>
        </w:rPr>
        <w:t>EUR</w:t>
      </w:r>
      <w:r w:rsidR="00E01353" w:rsidRPr="00E01353">
        <w:rPr>
          <w:rFonts w:ascii="Arial" w:hAnsi="Arial" w:cs="Arial"/>
          <w:b/>
        </w:rPr>
        <w:t xml:space="preserve"> za minútu </w:t>
      </w:r>
      <w:r w:rsidRPr="00E01353">
        <w:rPr>
          <w:rFonts w:ascii="Arial" w:hAnsi="Arial" w:cs="Arial"/>
          <w:b/>
        </w:rPr>
        <w:t>volania, ktoré bol</w:t>
      </w:r>
      <w:r w:rsidR="00E44885">
        <w:rPr>
          <w:rFonts w:ascii="Arial" w:hAnsi="Arial" w:cs="Arial"/>
          <w:b/>
        </w:rPr>
        <w:t>o</w:t>
      </w:r>
      <w:r w:rsidRPr="00E01353">
        <w:rPr>
          <w:rFonts w:ascii="Arial" w:hAnsi="Arial" w:cs="Arial"/>
          <w:b/>
        </w:rPr>
        <w:t xml:space="preserve"> zostav</w:t>
      </w:r>
      <w:r w:rsidR="00FC33C7" w:rsidRPr="00E01353">
        <w:rPr>
          <w:rFonts w:ascii="Arial" w:hAnsi="Arial" w:cs="Arial"/>
          <w:b/>
        </w:rPr>
        <w:t>ené v</w:t>
      </w:r>
      <w:r w:rsidR="005C2673" w:rsidRPr="00E01353">
        <w:rPr>
          <w:rFonts w:ascii="Arial" w:hAnsi="Arial" w:cs="Arial"/>
        </w:rPr>
        <w:t xml:space="preserve"> </w:t>
      </w:r>
      <w:r w:rsidR="005C2673" w:rsidRPr="004133E3">
        <w:rPr>
          <w:rFonts w:ascii="Arial" w:hAnsi="Arial" w:cs="Arial"/>
          <w:b/>
        </w:rPr>
        <w:t>inej národnej mobilnej</w:t>
      </w:r>
      <w:r w:rsidR="00BF41A0">
        <w:rPr>
          <w:rFonts w:ascii="Arial" w:hAnsi="Arial" w:cs="Arial"/>
          <w:b/>
        </w:rPr>
        <w:t>,</w:t>
      </w:r>
      <w:r w:rsidR="005C2673" w:rsidRPr="004133E3">
        <w:rPr>
          <w:rFonts w:ascii="Arial" w:hAnsi="Arial" w:cs="Arial"/>
          <w:b/>
        </w:rPr>
        <w:t xml:space="preserve"> resp. fixnej sieti alebo </w:t>
      </w:r>
      <w:r w:rsidR="005C2673" w:rsidRPr="00E01353">
        <w:rPr>
          <w:rFonts w:ascii="Arial" w:hAnsi="Arial" w:cs="Arial"/>
          <w:b/>
        </w:rPr>
        <w:t>zahraničn</w:t>
      </w:r>
      <w:r w:rsidR="005C2673">
        <w:rPr>
          <w:rFonts w:ascii="Arial" w:hAnsi="Arial" w:cs="Arial"/>
          <w:b/>
        </w:rPr>
        <w:t>ej mobilnej</w:t>
      </w:r>
      <w:r w:rsidR="00BF41A0">
        <w:rPr>
          <w:rFonts w:ascii="Arial" w:hAnsi="Arial" w:cs="Arial"/>
          <w:b/>
        </w:rPr>
        <w:t>,</w:t>
      </w:r>
      <w:r w:rsidR="005C2673">
        <w:rPr>
          <w:rFonts w:ascii="Arial" w:hAnsi="Arial" w:cs="Arial"/>
          <w:b/>
        </w:rPr>
        <w:t xml:space="preserve"> </w:t>
      </w:r>
      <w:r w:rsidR="00E44885">
        <w:rPr>
          <w:rFonts w:ascii="Arial" w:hAnsi="Arial" w:cs="Arial"/>
          <w:b/>
        </w:rPr>
        <w:t>resp.</w:t>
      </w:r>
      <w:r w:rsidR="005C2673">
        <w:rPr>
          <w:rFonts w:ascii="Arial" w:hAnsi="Arial" w:cs="Arial"/>
          <w:b/>
        </w:rPr>
        <w:t xml:space="preserve"> fixnej sieti </w:t>
      </w:r>
      <w:r w:rsidR="00E44885">
        <w:rPr>
          <w:rFonts w:ascii="Arial" w:hAnsi="Arial" w:cs="Arial"/>
          <w:b/>
        </w:rPr>
        <w:t>v č</w:t>
      </w:r>
      <w:r w:rsidR="00E01353" w:rsidRPr="00E01353">
        <w:rPr>
          <w:rFonts w:ascii="Arial" w:hAnsi="Arial" w:cs="Arial"/>
          <w:b/>
        </w:rPr>
        <w:t xml:space="preserve">lenských štátoch </w:t>
      </w:r>
      <w:r w:rsidR="00ED256E">
        <w:rPr>
          <w:rFonts w:ascii="Arial" w:hAnsi="Arial" w:cs="Arial"/>
          <w:b/>
        </w:rPr>
        <w:t>Európskej únie a Európskeho hospodárskeho priestoru</w:t>
      </w:r>
      <w:r w:rsidR="00E44885">
        <w:rPr>
          <w:rFonts w:ascii="Arial" w:hAnsi="Arial" w:cs="Arial"/>
          <w:b/>
        </w:rPr>
        <w:t>.</w:t>
      </w:r>
      <w:r w:rsidR="00C52395">
        <w:rPr>
          <w:rFonts w:ascii="Arial" w:hAnsi="Arial" w:cs="Arial"/>
          <w:b/>
        </w:rPr>
        <w:t xml:space="preserve"> </w:t>
      </w:r>
    </w:p>
    <w:p w:rsidR="009D217F" w:rsidRPr="00A4176B" w:rsidRDefault="009D217F" w:rsidP="00931B4E">
      <w:pPr>
        <w:jc w:val="both"/>
        <w:rPr>
          <w:rFonts w:ascii="Arial" w:hAnsi="Arial" w:cs="Arial"/>
          <w:b/>
        </w:rPr>
      </w:pPr>
    </w:p>
    <w:p w:rsidR="001343ED" w:rsidRDefault="00931B4E" w:rsidP="001343ED">
      <w:pPr>
        <w:jc w:val="both"/>
        <w:rPr>
          <w:rFonts w:ascii="Arial" w:hAnsi="Arial" w:cs="Arial"/>
          <w:b/>
          <w:bCs/>
        </w:rPr>
      </w:pPr>
      <w:r w:rsidRPr="00A4176B">
        <w:rPr>
          <w:rFonts w:ascii="Arial" w:hAnsi="Arial" w:cs="Arial"/>
          <w:b/>
        </w:rPr>
        <w:t>2.</w:t>
      </w:r>
      <w:r w:rsidRPr="00A4176B">
        <w:rPr>
          <w:rFonts w:ascii="Arial" w:hAnsi="Arial" w:cs="Arial"/>
          <w:b/>
        </w:rPr>
        <w:tab/>
        <w:t>Spoločnosť Orange je podľa § 12 ods. 3 písm. a) zákona o elektronických komunikáciá</w:t>
      </w:r>
      <w:r w:rsidR="00824B47" w:rsidRPr="00A4176B">
        <w:rPr>
          <w:rFonts w:ascii="Arial" w:hAnsi="Arial" w:cs="Arial"/>
          <w:b/>
        </w:rPr>
        <w:t xml:space="preserve">ch povinná </w:t>
      </w:r>
      <w:r w:rsidR="0038377F" w:rsidRPr="00A4176B">
        <w:rPr>
          <w:rFonts w:ascii="Arial" w:hAnsi="Arial" w:cs="Arial"/>
          <w:b/>
        </w:rPr>
        <w:t xml:space="preserve">od </w:t>
      </w:r>
      <w:r w:rsidR="00D27D49" w:rsidRPr="00A4176B">
        <w:rPr>
          <w:rFonts w:ascii="Arial" w:hAnsi="Arial" w:cs="Arial"/>
          <w:b/>
        </w:rPr>
        <w:t>1. januára 2018</w:t>
      </w:r>
      <w:r w:rsidRPr="00A4176B">
        <w:rPr>
          <w:rFonts w:ascii="Arial" w:hAnsi="Arial" w:cs="Arial"/>
          <w:b/>
        </w:rPr>
        <w:t xml:space="preserve"> účtovať za službu ukončenia hlasového volania </w:t>
      </w:r>
      <w:r w:rsidR="009D217F" w:rsidRPr="00A4176B">
        <w:rPr>
          <w:rFonts w:ascii="Arial" w:hAnsi="Arial" w:cs="Arial"/>
          <w:b/>
        </w:rPr>
        <w:t xml:space="preserve">vo svojej mobilnej sieti maximálnu cenu vo výške </w:t>
      </w:r>
      <w:r w:rsidR="00FD3B0A">
        <w:rPr>
          <w:rFonts w:ascii="Arial" w:hAnsi="Arial" w:cs="Arial"/>
          <w:b/>
        </w:rPr>
        <w:br/>
      </w:r>
      <w:r w:rsidR="009D217F" w:rsidRPr="00A4176B">
        <w:rPr>
          <w:rFonts w:ascii="Arial" w:hAnsi="Arial" w:cs="Arial"/>
          <w:b/>
        </w:rPr>
        <w:t>0,00825 EUR za minútu volania, ktoré bolo zostavené v</w:t>
      </w:r>
      <w:r w:rsidR="009D217F" w:rsidRPr="00A4176B">
        <w:rPr>
          <w:rFonts w:ascii="Arial" w:hAnsi="Arial" w:cs="Arial"/>
        </w:rPr>
        <w:t xml:space="preserve"> </w:t>
      </w:r>
      <w:r w:rsidR="009D217F" w:rsidRPr="00A4176B">
        <w:rPr>
          <w:rFonts w:ascii="Arial" w:hAnsi="Arial" w:cs="Arial"/>
          <w:b/>
        </w:rPr>
        <w:t>inej národnej mobilnej</w:t>
      </w:r>
      <w:r w:rsidR="00BF41A0">
        <w:rPr>
          <w:rFonts w:ascii="Arial" w:hAnsi="Arial" w:cs="Arial"/>
          <w:b/>
        </w:rPr>
        <w:t>,</w:t>
      </w:r>
      <w:r w:rsidR="009D217F" w:rsidRPr="00A4176B">
        <w:rPr>
          <w:rFonts w:ascii="Arial" w:hAnsi="Arial" w:cs="Arial"/>
          <w:b/>
        </w:rPr>
        <w:t xml:space="preserve"> resp. fixnej sieti alebo zahraničnej mobilnej</w:t>
      </w:r>
      <w:r w:rsidR="00BF41A0">
        <w:rPr>
          <w:rFonts w:ascii="Arial" w:hAnsi="Arial" w:cs="Arial"/>
          <w:b/>
        </w:rPr>
        <w:t>,</w:t>
      </w:r>
      <w:r w:rsidR="009D217F" w:rsidRPr="00A4176B">
        <w:rPr>
          <w:rFonts w:ascii="Arial" w:hAnsi="Arial" w:cs="Arial"/>
          <w:b/>
        </w:rPr>
        <w:t xml:space="preserve"> resp. fixnej sieti v členských štátoch Európskej únie a Európskeho hospodárskeho priestoru.</w:t>
      </w:r>
      <w:r w:rsidR="00C52395" w:rsidRPr="00A4176B">
        <w:t xml:space="preserve"> </w:t>
      </w:r>
    </w:p>
    <w:p w:rsidR="009D217F" w:rsidRPr="00A4176B" w:rsidRDefault="009D217F" w:rsidP="00931B4E">
      <w:pPr>
        <w:jc w:val="both"/>
        <w:rPr>
          <w:rFonts w:ascii="Arial" w:hAnsi="Arial" w:cs="Arial"/>
          <w:b/>
        </w:rPr>
      </w:pPr>
    </w:p>
    <w:p w:rsidR="001343ED" w:rsidRDefault="00931B4E" w:rsidP="001343ED">
      <w:pPr>
        <w:jc w:val="both"/>
        <w:rPr>
          <w:rFonts w:ascii="Arial" w:hAnsi="Arial" w:cs="Arial"/>
          <w:b/>
          <w:bCs/>
        </w:rPr>
      </w:pPr>
      <w:r w:rsidRPr="00A4176B">
        <w:rPr>
          <w:rFonts w:ascii="Arial" w:hAnsi="Arial" w:cs="Arial"/>
          <w:b/>
        </w:rPr>
        <w:t>3.</w:t>
      </w:r>
      <w:r w:rsidRPr="00A4176B">
        <w:rPr>
          <w:rFonts w:ascii="Arial" w:hAnsi="Arial" w:cs="Arial"/>
          <w:b/>
        </w:rPr>
        <w:tab/>
        <w:t>Spoločnosť O2 je podľa § 12 ods. 3 písm. a) zákona o elektronických komunikáciá</w:t>
      </w:r>
      <w:r w:rsidR="00824B47" w:rsidRPr="00A4176B">
        <w:rPr>
          <w:rFonts w:ascii="Arial" w:hAnsi="Arial" w:cs="Arial"/>
          <w:b/>
        </w:rPr>
        <w:t xml:space="preserve">ch povinná od </w:t>
      </w:r>
      <w:r w:rsidR="00D27D49" w:rsidRPr="00A4176B">
        <w:rPr>
          <w:rFonts w:ascii="Arial" w:hAnsi="Arial" w:cs="Arial"/>
          <w:b/>
        </w:rPr>
        <w:t xml:space="preserve">1. januára 2018 </w:t>
      </w:r>
      <w:r w:rsidRPr="00A4176B">
        <w:rPr>
          <w:rFonts w:ascii="Arial" w:hAnsi="Arial" w:cs="Arial"/>
          <w:b/>
        </w:rPr>
        <w:t xml:space="preserve">účtovať za službu ukončenia hlasového volania </w:t>
      </w:r>
      <w:r w:rsidR="009D217F" w:rsidRPr="00A4176B">
        <w:rPr>
          <w:rFonts w:ascii="Arial" w:hAnsi="Arial" w:cs="Arial"/>
          <w:b/>
        </w:rPr>
        <w:t xml:space="preserve">vo svojej mobilnej sieti maximálnu cenu vo výške </w:t>
      </w:r>
      <w:r w:rsidR="00FD3B0A">
        <w:rPr>
          <w:rFonts w:ascii="Arial" w:hAnsi="Arial" w:cs="Arial"/>
          <w:b/>
        </w:rPr>
        <w:br/>
      </w:r>
      <w:r w:rsidR="009D217F" w:rsidRPr="00A4176B">
        <w:rPr>
          <w:rFonts w:ascii="Arial" w:hAnsi="Arial" w:cs="Arial"/>
          <w:b/>
        </w:rPr>
        <w:t>0,00825 EUR za minútu volania, ktoré bolo zostavené v</w:t>
      </w:r>
      <w:r w:rsidR="009D217F" w:rsidRPr="00A4176B">
        <w:rPr>
          <w:rFonts w:ascii="Arial" w:hAnsi="Arial" w:cs="Arial"/>
        </w:rPr>
        <w:t xml:space="preserve"> </w:t>
      </w:r>
      <w:r w:rsidR="009D217F" w:rsidRPr="00A4176B">
        <w:rPr>
          <w:rFonts w:ascii="Arial" w:hAnsi="Arial" w:cs="Arial"/>
          <w:b/>
        </w:rPr>
        <w:t>inej národnej mobilnej</w:t>
      </w:r>
      <w:r w:rsidR="00BF41A0">
        <w:rPr>
          <w:rFonts w:ascii="Arial" w:hAnsi="Arial" w:cs="Arial"/>
          <w:b/>
        </w:rPr>
        <w:t>,</w:t>
      </w:r>
      <w:r w:rsidR="009D217F" w:rsidRPr="00A4176B">
        <w:rPr>
          <w:rFonts w:ascii="Arial" w:hAnsi="Arial" w:cs="Arial"/>
          <w:b/>
        </w:rPr>
        <w:t xml:space="preserve"> resp. fixnej sieti alebo zahraničnej mobilnej</w:t>
      </w:r>
      <w:r w:rsidR="00BF41A0">
        <w:rPr>
          <w:rFonts w:ascii="Arial" w:hAnsi="Arial" w:cs="Arial"/>
          <w:b/>
        </w:rPr>
        <w:t>,</w:t>
      </w:r>
      <w:r w:rsidR="009D217F" w:rsidRPr="00A4176B">
        <w:rPr>
          <w:rFonts w:ascii="Arial" w:hAnsi="Arial" w:cs="Arial"/>
          <w:b/>
        </w:rPr>
        <w:t xml:space="preserve"> resp. fixnej sieti v členských štátoch Európskej únie a Európskeho hospodárskeho priestoru.</w:t>
      </w:r>
      <w:r w:rsidR="00C52395" w:rsidRPr="00A4176B">
        <w:t xml:space="preserve"> </w:t>
      </w:r>
    </w:p>
    <w:p w:rsidR="009D217F" w:rsidRPr="00A4176B" w:rsidRDefault="009D217F" w:rsidP="00931B4E">
      <w:pPr>
        <w:jc w:val="both"/>
        <w:rPr>
          <w:rFonts w:ascii="Arial" w:hAnsi="Arial" w:cs="Arial"/>
          <w:b/>
        </w:rPr>
      </w:pPr>
    </w:p>
    <w:p w:rsidR="001343ED" w:rsidRDefault="00931B4E" w:rsidP="001343ED">
      <w:pPr>
        <w:jc w:val="both"/>
        <w:rPr>
          <w:rFonts w:ascii="Arial" w:hAnsi="Arial" w:cs="Arial"/>
          <w:b/>
          <w:bCs/>
        </w:rPr>
      </w:pPr>
      <w:r w:rsidRPr="00A4176B">
        <w:rPr>
          <w:rFonts w:ascii="Arial" w:hAnsi="Arial" w:cs="Arial"/>
          <w:b/>
        </w:rPr>
        <w:t>4.</w:t>
      </w:r>
      <w:r w:rsidRPr="00A4176B">
        <w:rPr>
          <w:rFonts w:ascii="Arial" w:hAnsi="Arial" w:cs="Arial"/>
          <w:b/>
        </w:rPr>
        <w:tab/>
        <w:t>Spoločnosť SWAN je podľa § 12 ods. 3 písm. a) zákona o elektronických komunikáciá</w:t>
      </w:r>
      <w:r w:rsidR="00824B47" w:rsidRPr="00A4176B">
        <w:rPr>
          <w:rFonts w:ascii="Arial" w:hAnsi="Arial" w:cs="Arial"/>
          <w:b/>
        </w:rPr>
        <w:t xml:space="preserve">ch povinná od </w:t>
      </w:r>
      <w:r w:rsidR="00D27D49" w:rsidRPr="00A4176B">
        <w:rPr>
          <w:rFonts w:ascii="Arial" w:hAnsi="Arial" w:cs="Arial"/>
          <w:b/>
        </w:rPr>
        <w:t xml:space="preserve">1. januára 2018 </w:t>
      </w:r>
      <w:r w:rsidRPr="00A4176B">
        <w:rPr>
          <w:rFonts w:ascii="Arial" w:hAnsi="Arial" w:cs="Arial"/>
          <w:b/>
        </w:rPr>
        <w:t xml:space="preserve">účtovať za službu ukončenia hlasového volania </w:t>
      </w:r>
      <w:r w:rsidR="009D217F" w:rsidRPr="00A4176B">
        <w:rPr>
          <w:rFonts w:ascii="Arial" w:hAnsi="Arial" w:cs="Arial"/>
          <w:b/>
        </w:rPr>
        <w:t xml:space="preserve">vo svojej mobilnej sieti maximálnu cenu vo výške </w:t>
      </w:r>
      <w:r w:rsidR="00FD3B0A">
        <w:rPr>
          <w:rFonts w:ascii="Arial" w:hAnsi="Arial" w:cs="Arial"/>
          <w:b/>
        </w:rPr>
        <w:br/>
      </w:r>
      <w:r w:rsidR="009D217F" w:rsidRPr="00A4176B">
        <w:rPr>
          <w:rFonts w:ascii="Arial" w:hAnsi="Arial" w:cs="Arial"/>
          <w:b/>
        </w:rPr>
        <w:t>0,00</w:t>
      </w:r>
      <w:r w:rsidR="00224459" w:rsidRPr="00A4176B">
        <w:rPr>
          <w:rFonts w:ascii="Arial" w:hAnsi="Arial" w:cs="Arial"/>
          <w:b/>
        </w:rPr>
        <w:t>90</w:t>
      </w:r>
      <w:r w:rsidR="009D217F" w:rsidRPr="00A4176B">
        <w:rPr>
          <w:rFonts w:ascii="Arial" w:hAnsi="Arial" w:cs="Arial"/>
          <w:b/>
        </w:rPr>
        <w:t>8 EUR za minútu volania, ktoré bolo zostavené v</w:t>
      </w:r>
      <w:r w:rsidR="009D217F" w:rsidRPr="00A4176B">
        <w:rPr>
          <w:rFonts w:ascii="Arial" w:hAnsi="Arial" w:cs="Arial"/>
        </w:rPr>
        <w:t xml:space="preserve"> </w:t>
      </w:r>
      <w:r w:rsidR="009D217F" w:rsidRPr="00A4176B">
        <w:rPr>
          <w:rFonts w:ascii="Arial" w:hAnsi="Arial" w:cs="Arial"/>
          <w:b/>
        </w:rPr>
        <w:t>inej národnej mobilnej</w:t>
      </w:r>
      <w:r w:rsidR="00BF41A0">
        <w:rPr>
          <w:rFonts w:ascii="Arial" w:hAnsi="Arial" w:cs="Arial"/>
          <w:b/>
        </w:rPr>
        <w:t>,</w:t>
      </w:r>
      <w:r w:rsidR="009D217F" w:rsidRPr="00A4176B">
        <w:rPr>
          <w:rFonts w:ascii="Arial" w:hAnsi="Arial" w:cs="Arial"/>
          <w:b/>
        </w:rPr>
        <w:t xml:space="preserve"> resp. fixnej sieti alebo zahraničnej mobilnej</w:t>
      </w:r>
      <w:r w:rsidR="00BF41A0">
        <w:rPr>
          <w:rFonts w:ascii="Arial" w:hAnsi="Arial" w:cs="Arial"/>
          <w:b/>
        </w:rPr>
        <w:t>,</w:t>
      </w:r>
      <w:r w:rsidR="009D217F" w:rsidRPr="00A4176B">
        <w:rPr>
          <w:rFonts w:ascii="Arial" w:hAnsi="Arial" w:cs="Arial"/>
          <w:b/>
        </w:rPr>
        <w:t xml:space="preserve"> resp. fixnej sieti v členských štátoch Európskej únie a Európskeho hospodárskeho priestoru.</w:t>
      </w:r>
      <w:r w:rsidR="00C52395" w:rsidRPr="00A4176B">
        <w:t xml:space="preserve"> </w:t>
      </w:r>
    </w:p>
    <w:p w:rsidR="009D217F" w:rsidRDefault="009D217F" w:rsidP="00931B4E">
      <w:pPr>
        <w:jc w:val="both"/>
        <w:rPr>
          <w:rFonts w:ascii="Arial" w:hAnsi="Arial" w:cs="Arial"/>
        </w:rPr>
      </w:pPr>
    </w:p>
    <w:p w:rsidR="009A17F0" w:rsidRDefault="009A17F0" w:rsidP="00931B4E">
      <w:pPr>
        <w:jc w:val="both"/>
        <w:rPr>
          <w:rFonts w:ascii="Arial" w:hAnsi="Arial" w:cs="Arial"/>
        </w:rPr>
      </w:pPr>
    </w:p>
    <w:p w:rsidR="00931B4E" w:rsidRPr="00E01353" w:rsidRDefault="00931B4E" w:rsidP="00931B4E">
      <w:pPr>
        <w:jc w:val="both"/>
        <w:rPr>
          <w:rFonts w:ascii="Arial" w:hAnsi="Arial" w:cs="Arial"/>
          <w:b/>
        </w:rPr>
      </w:pPr>
      <w:r w:rsidRPr="005962B3">
        <w:rPr>
          <w:rFonts w:ascii="Arial" w:hAnsi="Arial" w:cs="Arial"/>
          <w:b/>
        </w:rPr>
        <w:t>Odôvodnenie:</w:t>
      </w:r>
      <w:r w:rsidRPr="00E01353">
        <w:rPr>
          <w:rFonts w:ascii="Arial" w:hAnsi="Arial" w:cs="Arial"/>
          <w:b/>
        </w:rPr>
        <w:t xml:space="preserve"> </w:t>
      </w:r>
    </w:p>
    <w:p w:rsidR="00931B4E" w:rsidRPr="00E01353" w:rsidRDefault="00931B4E" w:rsidP="00931B4E">
      <w:pPr>
        <w:jc w:val="both"/>
        <w:rPr>
          <w:rFonts w:ascii="Arial" w:hAnsi="Arial" w:cs="Arial"/>
        </w:rPr>
      </w:pPr>
    </w:p>
    <w:p w:rsidR="00FC33C7" w:rsidRPr="00A4176B" w:rsidRDefault="00931B4E" w:rsidP="0055510E">
      <w:pPr>
        <w:jc w:val="both"/>
        <w:rPr>
          <w:rFonts w:ascii="Arial" w:hAnsi="Arial" w:cs="Arial"/>
        </w:rPr>
      </w:pPr>
      <w:r w:rsidRPr="0046581C">
        <w:rPr>
          <w:rFonts w:ascii="Arial" w:hAnsi="Arial" w:cs="Arial"/>
        </w:rPr>
        <w:t xml:space="preserve">Úrad </w:t>
      </w:r>
      <w:r w:rsidR="00B2097D" w:rsidRPr="0046581C">
        <w:rPr>
          <w:rFonts w:ascii="Arial" w:hAnsi="Arial" w:cs="Arial"/>
        </w:rPr>
        <w:t>v rozhodnutiach č</w:t>
      </w:r>
      <w:r w:rsidR="0055510E" w:rsidRPr="0046581C">
        <w:rPr>
          <w:rFonts w:ascii="Arial" w:hAnsi="Arial" w:cs="Arial"/>
        </w:rPr>
        <w:t xml:space="preserve">.: </w:t>
      </w:r>
      <w:r w:rsidR="00B2097D" w:rsidRPr="0046581C">
        <w:rPr>
          <w:rFonts w:ascii="Arial" w:hAnsi="Arial" w:cs="Arial"/>
        </w:rPr>
        <w:t xml:space="preserve">XXXX/OER/2017 zo dňa </w:t>
      </w:r>
      <w:r w:rsidR="006E3F14" w:rsidRPr="0046581C">
        <w:rPr>
          <w:rFonts w:ascii="Arial" w:hAnsi="Arial" w:cs="Arial"/>
        </w:rPr>
        <w:t>XX.</w:t>
      </w:r>
      <w:r w:rsidR="00B80132" w:rsidRPr="0046581C">
        <w:rPr>
          <w:rFonts w:ascii="Arial" w:hAnsi="Arial" w:cs="Arial"/>
        </w:rPr>
        <w:t xml:space="preserve"> </w:t>
      </w:r>
      <w:r w:rsidR="006E3F14" w:rsidRPr="0046581C">
        <w:rPr>
          <w:rFonts w:ascii="Arial" w:hAnsi="Arial" w:cs="Arial"/>
        </w:rPr>
        <w:t>XX</w:t>
      </w:r>
      <w:r w:rsidR="00B80132" w:rsidRPr="0046581C">
        <w:rPr>
          <w:rFonts w:ascii="Arial" w:hAnsi="Arial" w:cs="Arial"/>
        </w:rPr>
        <w:t>.</w:t>
      </w:r>
      <w:r w:rsidR="00B2097D" w:rsidRPr="0046581C">
        <w:rPr>
          <w:rFonts w:ascii="Arial" w:hAnsi="Arial" w:cs="Arial"/>
        </w:rPr>
        <w:t xml:space="preserve"> 2017</w:t>
      </w:r>
      <w:r w:rsidR="0055510E" w:rsidRPr="0046581C">
        <w:rPr>
          <w:rFonts w:ascii="Arial" w:hAnsi="Arial" w:cs="Arial"/>
        </w:rPr>
        <w:t xml:space="preserve">, </w:t>
      </w:r>
      <w:r w:rsidR="00B2097D" w:rsidRPr="0046581C">
        <w:rPr>
          <w:rFonts w:ascii="Arial" w:hAnsi="Arial" w:cs="Arial"/>
        </w:rPr>
        <w:t>č.</w:t>
      </w:r>
      <w:r w:rsidR="0055510E" w:rsidRPr="0046581C">
        <w:rPr>
          <w:rFonts w:ascii="Arial" w:hAnsi="Arial" w:cs="Arial"/>
        </w:rPr>
        <w:t xml:space="preserve">: </w:t>
      </w:r>
      <w:r w:rsidR="00B2097D" w:rsidRPr="0046581C">
        <w:rPr>
          <w:rFonts w:ascii="Arial" w:hAnsi="Arial" w:cs="Arial"/>
        </w:rPr>
        <w:t>XXXX/OER/2017 zo dňa XX.</w:t>
      </w:r>
      <w:r w:rsidR="00B80132" w:rsidRPr="0046581C">
        <w:rPr>
          <w:rFonts w:ascii="Arial" w:hAnsi="Arial" w:cs="Arial"/>
        </w:rPr>
        <w:t xml:space="preserve"> </w:t>
      </w:r>
      <w:r w:rsidR="00B2097D" w:rsidRPr="0046581C">
        <w:rPr>
          <w:rFonts w:ascii="Arial" w:hAnsi="Arial" w:cs="Arial"/>
        </w:rPr>
        <w:t>XX</w:t>
      </w:r>
      <w:r w:rsidR="00B80132" w:rsidRPr="0046581C">
        <w:rPr>
          <w:rFonts w:ascii="Arial" w:hAnsi="Arial" w:cs="Arial"/>
        </w:rPr>
        <w:t>.</w:t>
      </w:r>
      <w:r w:rsidR="00B2097D" w:rsidRPr="0046581C">
        <w:rPr>
          <w:rFonts w:ascii="Arial" w:hAnsi="Arial" w:cs="Arial"/>
        </w:rPr>
        <w:t xml:space="preserve"> 2017</w:t>
      </w:r>
      <w:r w:rsidR="0055510E" w:rsidRPr="0046581C">
        <w:rPr>
          <w:rFonts w:ascii="Arial" w:hAnsi="Arial" w:cs="Arial"/>
        </w:rPr>
        <w:t>,</w:t>
      </w:r>
      <w:r w:rsidR="00B2097D" w:rsidRPr="0046581C">
        <w:rPr>
          <w:rFonts w:ascii="Arial" w:hAnsi="Arial" w:cs="Arial"/>
        </w:rPr>
        <w:t xml:space="preserve"> č.</w:t>
      </w:r>
      <w:r w:rsidR="0055510E" w:rsidRPr="0046581C">
        <w:rPr>
          <w:rFonts w:ascii="Arial" w:hAnsi="Arial" w:cs="Arial"/>
        </w:rPr>
        <w:t>:</w:t>
      </w:r>
      <w:r w:rsidR="00B2097D" w:rsidRPr="0046581C">
        <w:rPr>
          <w:rFonts w:ascii="Arial" w:hAnsi="Arial" w:cs="Arial"/>
        </w:rPr>
        <w:t xml:space="preserve"> XXXX/OER/2017 zo dňa XX.</w:t>
      </w:r>
      <w:r w:rsidR="00B80132" w:rsidRPr="0046581C">
        <w:rPr>
          <w:rFonts w:ascii="Arial" w:hAnsi="Arial" w:cs="Arial"/>
        </w:rPr>
        <w:t xml:space="preserve"> </w:t>
      </w:r>
      <w:r w:rsidR="00B2097D" w:rsidRPr="0046581C">
        <w:rPr>
          <w:rFonts w:ascii="Arial" w:hAnsi="Arial" w:cs="Arial"/>
        </w:rPr>
        <w:t>XX</w:t>
      </w:r>
      <w:r w:rsidR="00B80132" w:rsidRPr="0046581C">
        <w:rPr>
          <w:rFonts w:ascii="Arial" w:hAnsi="Arial" w:cs="Arial"/>
        </w:rPr>
        <w:t>.</w:t>
      </w:r>
      <w:r w:rsidR="00B2097D" w:rsidRPr="0046581C">
        <w:rPr>
          <w:rFonts w:ascii="Arial" w:hAnsi="Arial" w:cs="Arial"/>
        </w:rPr>
        <w:t xml:space="preserve"> 2017 a </w:t>
      </w:r>
      <w:r w:rsidR="003A64FE" w:rsidRPr="0046581C">
        <w:rPr>
          <w:rFonts w:ascii="Arial" w:hAnsi="Arial" w:cs="Arial"/>
        </w:rPr>
        <w:br/>
      </w:r>
      <w:r w:rsidR="00B2097D" w:rsidRPr="0046581C">
        <w:rPr>
          <w:rFonts w:ascii="Arial" w:hAnsi="Arial" w:cs="Arial"/>
        </w:rPr>
        <w:t>č.</w:t>
      </w:r>
      <w:r w:rsidR="0055510E" w:rsidRPr="0046581C">
        <w:rPr>
          <w:rFonts w:ascii="Arial" w:hAnsi="Arial" w:cs="Arial"/>
        </w:rPr>
        <w:t>:</w:t>
      </w:r>
      <w:r w:rsidR="00B2097D" w:rsidRPr="0046581C">
        <w:rPr>
          <w:rFonts w:ascii="Arial" w:hAnsi="Arial" w:cs="Arial"/>
        </w:rPr>
        <w:t xml:space="preserve"> XXXX/OER/2017 zo dňa XX.</w:t>
      </w:r>
      <w:r w:rsidR="00B80132" w:rsidRPr="0046581C">
        <w:rPr>
          <w:rFonts w:ascii="Arial" w:hAnsi="Arial" w:cs="Arial"/>
        </w:rPr>
        <w:t xml:space="preserve"> </w:t>
      </w:r>
      <w:r w:rsidR="00B2097D" w:rsidRPr="0046581C">
        <w:rPr>
          <w:rFonts w:ascii="Arial" w:hAnsi="Arial" w:cs="Arial"/>
        </w:rPr>
        <w:t>XX</w:t>
      </w:r>
      <w:r w:rsidR="00B80132" w:rsidRPr="0046581C">
        <w:rPr>
          <w:rFonts w:ascii="Arial" w:hAnsi="Arial" w:cs="Arial"/>
        </w:rPr>
        <w:t>.</w:t>
      </w:r>
      <w:r w:rsidR="00B2097D" w:rsidRPr="0046581C">
        <w:rPr>
          <w:rFonts w:ascii="Arial" w:hAnsi="Arial" w:cs="Arial"/>
        </w:rPr>
        <w:t xml:space="preserve"> 2017</w:t>
      </w:r>
      <w:r w:rsidRPr="0046581C">
        <w:rPr>
          <w:rFonts w:ascii="Arial" w:hAnsi="Arial" w:cs="Arial"/>
        </w:rPr>
        <w:t xml:space="preserve"> vydaných v správnych konaniach vedených vo veci určenia významného podniku podľa § 18 ods. 1 zákona </w:t>
      </w:r>
      <w:r w:rsidR="003A64FE" w:rsidRPr="0046581C">
        <w:rPr>
          <w:rFonts w:ascii="Arial" w:hAnsi="Arial" w:cs="Arial"/>
        </w:rPr>
        <w:br/>
      </w:r>
      <w:r w:rsidRPr="0046581C">
        <w:rPr>
          <w:rFonts w:ascii="Arial" w:hAnsi="Arial" w:cs="Arial"/>
        </w:rPr>
        <w:t xml:space="preserve">o elektronických komunikáciách a uloženia povinností podľa § 19 až 23 zákona </w:t>
      </w:r>
      <w:r w:rsidR="003A64FE" w:rsidRPr="0046581C">
        <w:rPr>
          <w:rFonts w:ascii="Arial" w:hAnsi="Arial" w:cs="Arial"/>
        </w:rPr>
        <w:br/>
      </w:r>
      <w:r w:rsidRPr="0046581C">
        <w:rPr>
          <w:rFonts w:ascii="Arial" w:hAnsi="Arial" w:cs="Arial"/>
        </w:rPr>
        <w:t>o elektronických komunikáciách na relevantnom trhu č. 2 určil spoločnosť O2,</w:t>
      </w:r>
      <w:r w:rsidRPr="00E01353">
        <w:rPr>
          <w:rFonts w:ascii="Arial" w:hAnsi="Arial" w:cs="Arial"/>
        </w:rPr>
        <w:t xml:space="preserve"> spoločnosť ST, spoločnosť Orange a spoločnosť SWAN za podnik s významným vplyvom na r</w:t>
      </w:r>
      <w:r w:rsidR="0055510E">
        <w:rPr>
          <w:rFonts w:ascii="Arial" w:hAnsi="Arial" w:cs="Arial"/>
        </w:rPr>
        <w:t xml:space="preserve">elevantnom trhu č. 2 a uložil </w:t>
      </w:r>
      <w:r w:rsidR="00ED256E">
        <w:rPr>
          <w:rFonts w:ascii="Arial" w:hAnsi="Arial" w:cs="Arial"/>
        </w:rPr>
        <w:t xml:space="preserve">každému z uvedených podnikov </w:t>
      </w:r>
      <w:r w:rsidRPr="00E01353">
        <w:rPr>
          <w:rFonts w:ascii="Arial" w:hAnsi="Arial" w:cs="Arial"/>
        </w:rPr>
        <w:t>popri iných povinnostiach aj povinnosť regulácie cien prístupu a prepojenia podľa § 23 zákona o</w:t>
      </w:r>
      <w:r w:rsidR="00783C4D">
        <w:rPr>
          <w:rFonts w:ascii="Arial" w:hAnsi="Arial" w:cs="Arial"/>
        </w:rPr>
        <w:t> </w:t>
      </w:r>
      <w:r w:rsidRPr="00E01353">
        <w:rPr>
          <w:rFonts w:ascii="Arial" w:hAnsi="Arial" w:cs="Arial"/>
        </w:rPr>
        <w:t>elektronických komunikáciách. Analýza relevantného trhu č. 2 preukázala, že boli splnené podmienky pre uloženie povinnosti regulácie cien prístupu a prepojenia podľa § 23 zákona o elektronických komunikáciách a preto úrad uložil každému významnému podniku aj povinnosť cenovej regulácie</w:t>
      </w:r>
      <w:r w:rsidR="00250ADE">
        <w:rPr>
          <w:rFonts w:ascii="Arial" w:hAnsi="Arial" w:cs="Arial"/>
        </w:rPr>
        <w:t>.</w:t>
      </w:r>
      <w:r w:rsidRPr="00E01353">
        <w:rPr>
          <w:rFonts w:ascii="Arial" w:hAnsi="Arial" w:cs="Arial"/>
        </w:rPr>
        <w:t xml:space="preserve"> Rozhodnutie o regulácii cien sa vzťahuje na služby ukončenia hlasových volaní v jednotlivých mobilných sieťach významných podnikov zostavených v inej národnej mobilnej alebo fixnej sieti a na služby ukončenia hlasových volaní v jednotlivých mobilných sieťach významných podnikov zostavených v inej zahraničnej mobilnej alebo fixnej sieti v</w:t>
      </w:r>
      <w:r w:rsidR="00C85A99">
        <w:rPr>
          <w:rFonts w:ascii="Arial" w:hAnsi="Arial" w:cs="Arial"/>
        </w:rPr>
        <w:t> členských štátoch</w:t>
      </w:r>
      <w:r w:rsidRPr="00E01353">
        <w:rPr>
          <w:rFonts w:ascii="Arial" w:hAnsi="Arial" w:cs="Arial"/>
        </w:rPr>
        <w:t xml:space="preserve"> </w:t>
      </w:r>
      <w:r w:rsidR="009D217F">
        <w:rPr>
          <w:rFonts w:ascii="Arial" w:hAnsi="Arial" w:cs="Arial"/>
        </w:rPr>
        <w:t>Európskej únie a Európskeho hospodárskeho priestoru (ďalej len „</w:t>
      </w:r>
      <w:r w:rsidRPr="00E01353">
        <w:rPr>
          <w:rFonts w:ascii="Arial" w:hAnsi="Arial" w:cs="Arial"/>
        </w:rPr>
        <w:t>EÚ/EHP</w:t>
      </w:r>
      <w:r w:rsidR="009D217F">
        <w:rPr>
          <w:rFonts w:ascii="Arial" w:hAnsi="Arial" w:cs="Arial"/>
        </w:rPr>
        <w:t>“)</w:t>
      </w:r>
      <w:r w:rsidRPr="00E01353">
        <w:rPr>
          <w:rFonts w:ascii="Arial" w:hAnsi="Arial" w:cs="Arial"/>
        </w:rPr>
        <w:t xml:space="preserve">. Ukončenie hlasových volaní zostavených v krajinách mimo </w:t>
      </w:r>
      <w:r w:rsidR="00C85A99">
        <w:rPr>
          <w:rFonts w:ascii="Arial" w:hAnsi="Arial" w:cs="Arial"/>
        </w:rPr>
        <w:t xml:space="preserve">členských štátov EÚ/EHP úrad </w:t>
      </w:r>
      <w:r w:rsidRPr="00E01353">
        <w:rPr>
          <w:rFonts w:ascii="Arial" w:hAnsi="Arial" w:cs="Arial"/>
        </w:rPr>
        <w:t xml:space="preserve">cenovo nereguluje a cena je výsledkom </w:t>
      </w:r>
      <w:r w:rsidR="005C2673">
        <w:rPr>
          <w:rFonts w:ascii="Arial" w:hAnsi="Arial" w:cs="Arial"/>
        </w:rPr>
        <w:t xml:space="preserve">dvojstranných </w:t>
      </w:r>
      <w:r w:rsidRPr="00E01353">
        <w:rPr>
          <w:rFonts w:ascii="Arial" w:hAnsi="Arial" w:cs="Arial"/>
        </w:rPr>
        <w:t xml:space="preserve">dohôd medzi jednotlivými podnikmi. </w:t>
      </w:r>
      <w:r w:rsidR="00757227" w:rsidRPr="00757227">
        <w:rPr>
          <w:rFonts w:ascii="Arial" w:hAnsi="Arial" w:cs="Arial"/>
        </w:rPr>
        <w:t>Za volania zostavené v krajinách mimo členských štátov EÚ/</w:t>
      </w:r>
      <w:r w:rsidR="00757227">
        <w:rPr>
          <w:rFonts w:ascii="Arial" w:hAnsi="Arial" w:cs="Arial"/>
        </w:rPr>
        <w:t xml:space="preserve">EHP </w:t>
      </w:r>
      <w:r w:rsidR="00757227" w:rsidRPr="00757227">
        <w:rPr>
          <w:rFonts w:ascii="Arial" w:hAnsi="Arial" w:cs="Arial"/>
        </w:rPr>
        <w:t>sa považujú i</w:t>
      </w:r>
      <w:r w:rsidR="00757227">
        <w:rPr>
          <w:rFonts w:ascii="Arial" w:hAnsi="Arial" w:cs="Arial"/>
        </w:rPr>
        <w:t xml:space="preserve"> také </w:t>
      </w:r>
      <w:r w:rsidR="00757227" w:rsidRPr="00757227">
        <w:rPr>
          <w:rFonts w:ascii="Arial" w:hAnsi="Arial" w:cs="Arial"/>
        </w:rPr>
        <w:t xml:space="preserve">volania, pri ktorých z prenášanej informácie nie je jednoznačne </w:t>
      </w:r>
      <w:r w:rsidR="00757227">
        <w:rPr>
          <w:rFonts w:ascii="Arial" w:hAnsi="Arial" w:cs="Arial"/>
        </w:rPr>
        <w:lastRenderedPageBreak/>
        <w:t>zrejmé, že ide o volania</w:t>
      </w:r>
      <w:r w:rsidR="00757227" w:rsidRPr="00757227">
        <w:rPr>
          <w:rFonts w:ascii="Arial" w:hAnsi="Arial" w:cs="Arial"/>
        </w:rPr>
        <w:t xml:space="preserve"> zostavené v členských štátoch</w:t>
      </w:r>
      <w:r w:rsidR="00757227">
        <w:rPr>
          <w:rFonts w:ascii="Arial" w:hAnsi="Arial" w:cs="Arial"/>
        </w:rPr>
        <w:t xml:space="preserve"> </w:t>
      </w:r>
      <w:r w:rsidR="00757227" w:rsidRPr="00757227">
        <w:rPr>
          <w:rFonts w:ascii="Arial" w:hAnsi="Arial" w:cs="Arial"/>
        </w:rPr>
        <w:t>EÚ/EHP.</w:t>
      </w:r>
      <w:r w:rsidR="00757227">
        <w:rPr>
          <w:rFonts w:ascii="Arial" w:hAnsi="Arial" w:cs="Arial"/>
        </w:rPr>
        <w:t xml:space="preserve"> </w:t>
      </w:r>
      <w:r w:rsidR="00326BBE" w:rsidRPr="00A4176B">
        <w:rPr>
          <w:rFonts w:ascii="Arial" w:hAnsi="Arial" w:cs="Arial"/>
        </w:rPr>
        <w:t xml:space="preserve">Významný podnik </w:t>
      </w:r>
      <w:r w:rsidR="00757227">
        <w:rPr>
          <w:rFonts w:ascii="Arial" w:hAnsi="Arial" w:cs="Arial"/>
        </w:rPr>
        <w:br/>
      </w:r>
      <w:r w:rsidR="00326BBE" w:rsidRPr="00A4176B">
        <w:rPr>
          <w:rFonts w:ascii="Arial" w:hAnsi="Arial" w:cs="Arial"/>
        </w:rPr>
        <w:t>v prípade, že preberie volanie v medzinárodnom bode prepojenia za účelom ukončenia volania vo vlastnej mobilnej sieti alebo mobilnej sieti iných národných operátorov, je oprávnený účtovať poplatok aj za tranzit tohto volania.</w:t>
      </w:r>
    </w:p>
    <w:p w:rsidR="00FC33C7" w:rsidRPr="00E01353" w:rsidRDefault="00FC33C7" w:rsidP="00FC33C7">
      <w:pPr>
        <w:jc w:val="both"/>
        <w:rPr>
          <w:rFonts w:ascii="Arial" w:hAnsi="Arial" w:cs="Arial"/>
        </w:rPr>
      </w:pPr>
    </w:p>
    <w:p w:rsidR="00931B4E" w:rsidRPr="00E01353" w:rsidRDefault="00931B4E" w:rsidP="00931B4E">
      <w:pPr>
        <w:jc w:val="both"/>
        <w:rPr>
          <w:rFonts w:ascii="Arial" w:hAnsi="Arial" w:cs="Arial"/>
        </w:rPr>
      </w:pPr>
      <w:r w:rsidRPr="00E01353">
        <w:rPr>
          <w:rFonts w:ascii="Arial" w:hAnsi="Arial" w:cs="Arial"/>
        </w:rPr>
        <w:t>Každý významný podnik je povinný stanoviť ceny za ukončenie volania vo svojej individuálnej mobilnej telefónnej sieti tak, ako mu určí úrad v rozhodnutí o regulácii cien podľa § 12 zákona o elektronických komunikáciách.</w:t>
      </w:r>
    </w:p>
    <w:p w:rsidR="00931B4E" w:rsidRDefault="00931B4E" w:rsidP="00931B4E">
      <w:pPr>
        <w:jc w:val="both"/>
        <w:rPr>
          <w:rFonts w:ascii="Arial" w:hAnsi="Arial" w:cs="Arial"/>
        </w:rPr>
      </w:pPr>
    </w:p>
    <w:p w:rsidR="00931B4E" w:rsidRPr="00E01353" w:rsidRDefault="00931B4E" w:rsidP="004133E3">
      <w:pPr>
        <w:jc w:val="both"/>
        <w:rPr>
          <w:rFonts w:ascii="Arial" w:hAnsi="Arial" w:cs="Arial"/>
        </w:rPr>
      </w:pPr>
      <w:r w:rsidRPr="00E01353">
        <w:rPr>
          <w:rFonts w:ascii="Arial" w:hAnsi="Arial" w:cs="Arial"/>
        </w:rPr>
        <w:t>Úrad stanovil cenu za službu ukončenia volania, ktorá vychádza z nákladov teoretického efektívneho</w:t>
      </w:r>
      <w:r w:rsidR="00D26B1C">
        <w:rPr>
          <w:rFonts w:ascii="Arial" w:hAnsi="Arial" w:cs="Arial"/>
        </w:rPr>
        <w:t xml:space="preserve"> operátora </w:t>
      </w:r>
      <w:r w:rsidRPr="00E01353">
        <w:rPr>
          <w:rFonts w:ascii="Arial" w:hAnsi="Arial" w:cs="Arial"/>
        </w:rPr>
        <w:t>využitím vzostupného nákladového modelu čistých prezieravých dlhodobých prírastkových nákladov</w:t>
      </w:r>
      <w:r w:rsidR="000E295B">
        <w:rPr>
          <w:rFonts w:ascii="Arial" w:hAnsi="Arial" w:cs="Arial"/>
        </w:rPr>
        <w:t xml:space="preserve"> -</w:t>
      </w:r>
      <w:r w:rsidRPr="00E01353">
        <w:rPr>
          <w:rFonts w:ascii="Arial" w:hAnsi="Arial" w:cs="Arial"/>
        </w:rPr>
        <w:t xml:space="preserve"> Bottom up Long Run Incremental Costs pure </w:t>
      </w:r>
      <w:r w:rsidR="000E295B">
        <w:rPr>
          <w:rFonts w:ascii="Arial" w:hAnsi="Arial" w:cs="Arial"/>
        </w:rPr>
        <w:t>(</w:t>
      </w:r>
      <w:r w:rsidRPr="00E01353">
        <w:rPr>
          <w:rFonts w:ascii="Arial" w:hAnsi="Arial" w:cs="Arial"/>
        </w:rPr>
        <w:t>ďalej len „BU LRIC pure“). Uplatnenie modelu je v súlade s</w:t>
      </w:r>
      <w:r w:rsidR="00620041">
        <w:rPr>
          <w:rFonts w:ascii="Arial" w:hAnsi="Arial" w:cs="Arial"/>
        </w:rPr>
        <w:t> </w:t>
      </w:r>
      <w:r w:rsidRPr="00E01353">
        <w:rPr>
          <w:rFonts w:ascii="Arial" w:hAnsi="Arial" w:cs="Arial"/>
        </w:rPr>
        <w:t xml:space="preserve">koncepciou rozvoja siete efektívneho podniku. </w:t>
      </w:r>
    </w:p>
    <w:p w:rsidR="00931B4E" w:rsidRDefault="00931B4E" w:rsidP="00931B4E">
      <w:pPr>
        <w:jc w:val="both"/>
        <w:rPr>
          <w:rFonts w:ascii="Arial" w:hAnsi="Arial" w:cs="Arial"/>
        </w:rPr>
      </w:pPr>
    </w:p>
    <w:p w:rsidR="00A01DFC" w:rsidRPr="00E01353" w:rsidRDefault="00A01DFC" w:rsidP="00A01DFC">
      <w:pPr>
        <w:jc w:val="both"/>
        <w:rPr>
          <w:rFonts w:ascii="Arial" w:hAnsi="Arial" w:cs="Arial"/>
        </w:rPr>
      </w:pPr>
      <w:r w:rsidRPr="00E01353">
        <w:rPr>
          <w:rFonts w:ascii="Arial" w:hAnsi="Arial" w:cs="Arial"/>
        </w:rPr>
        <w:t xml:space="preserve">Úrad pri </w:t>
      </w:r>
      <w:r w:rsidR="006079C3">
        <w:rPr>
          <w:rFonts w:ascii="Arial" w:hAnsi="Arial" w:cs="Arial"/>
        </w:rPr>
        <w:t xml:space="preserve">ukladaní </w:t>
      </w:r>
      <w:r w:rsidRPr="00E01353">
        <w:rPr>
          <w:rFonts w:ascii="Arial" w:hAnsi="Arial" w:cs="Arial"/>
        </w:rPr>
        <w:t xml:space="preserve">povinnosti cenovej regulácie </w:t>
      </w:r>
      <w:r w:rsidR="00C07319">
        <w:rPr>
          <w:rFonts w:ascii="Arial" w:hAnsi="Arial" w:cs="Arial"/>
        </w:rPr>
        <w:t>prihliadal v súlade s § 11 ods. 2 zákona o elektronických komunikáciách na</w:t>
      </w:r>
      <w:r w:rsidR="00C07319" w:rsidRPr="00E01353">
        <w:rPr>
          <w:rFonts w:ascii="Arial" w:hAnsi="Arial" w:cs="Arial"/>
        </w:rPr>
        <w:t xml:space="preserve"> </w:t>
      </w:r>
      <w:r w:rsidRPr="00E01353">
        <w:rPr>
          <w:rFonts w:ascii="Arial" w:hAnsi="Arial" w:cs="Arial"/>
        </w:rPr>
        <w:t>Odporúčanie Komisie o regulačnom zaobchádzaní s prepojovacími poplatkami v pevných a mobilných telefónnych sieťach v EÚ (2009/396/ES) zo dňa 07.</w:t>
      </w:r>
      <w:r w:rsidR="00300C3A">
        <w:rPr>
          <w:rFonts w:ascii="Arial" w:hAnsi="Arial" w:cs="Arial"/>
        </w:rPr>
        <w:t xml:space="preserve"> </w:t>
      </w:r>
      <w:r w:rsidRPr="00E01353">
        <w:rPr>
          <w:rFonts w:ascii="Arial" w:hAnsi="Arial" w:cs="Arial"/>
        </w:rPr>
        <w:t>05.</w:t>
      </w:r>
      <w:r w:rsidR="00300C3A">
        <w:rPr>
          <w:rFonts w:ascii="Arial" w:hAnsi="Arial" w:cs="Arial"/>
        </w:rPr>
        <w:t xml:space="preserve"> </w:t>
      </w:r>
      <w:r w:rsidRPr="00E01353">
        <w:rPr>
          <w:rFonts w:ascii="Arial" w:hAnsi="Arial" w:cs="Arial"/>
        </w:rPr>
        <w:t xml:space="preserve">2009 (ďalej len „Odporúčanie“) </w:t>
      </w:r>
      <w:r w:rsidR="00C93DA4">
        <w:rPr>
          <w:rFonts w:ascii="Arial" w:hAnsi="Arial" w:cs="Arial"/>
        </w:rPr>
        <w:br/>
      </w:r>
      <w:r w:rsidRPr="00E01353">
        <w:rPr>
          <w:rFonts w:ascii="Arial" w:hAnsi="Arial" w:cs="Arial"/>
        </w:rPr>
        <w:t>a Vysvetľujúce memorandum k Odporúčaniu.</w:t>
      </w:r>
    </w:p>
    <w:p w:rsidR="007F4EFE" w:rsidRPr="00A3018F" w:rsidRDefault="00BD7D12" w:rsidP="004133E3">
      <w:pPr>
        <w:jc w:val="both"/>
        <w:rPr>
          <w:rFonts w:ascii="Arial" w:hAnsi="Arial" w:cs="Arial"/>
        </w:rPr>
      </w:pPr>
      <w:r w:rsidRPr="00A3018F">
        <w:rPr>
          <w:rFonts w:ascii="Arial" w:hAnsi="Arial" w:cs="Arial"/>
        </w:rPr>
        <w:t xml:space="preserve">Úrad v súlade </w:t>
      </w:r>
      <w:r w:rsidR="00D26B1C">
        <w:rPr>
          <w:rFonts w:ascii="Arial" w:hAnsi="Arial" w:cs="Arial"/>
        </w:rPr>
        <w:t>s Odporúčaním,</w:t>
      </w:r>
      <w:r w:rsidR="00FD3B0A">
        <w:rPr>
          <w:rFonts w:ascii="Arial" w:hAnsi="Arial" w:cs="Arial"/>
        </w:rPr>
        <w:t xml:space="preserve"> v ktorom</w:t>
      </w:r>
      <w:r w:rsidR="00EE4D83">
        <w:rPr>
          <w:rFonts w:ascii="Arial" w:hAnsi="Arial" w:cs="Arial"/>
        </w:rPr>
        <w:t xml:space="preserve"> r</w:t>
      </w:r>
      <w:r w:rsidR="00F4129F">
        <w:rPr>
          <w:rFonts w:ascii="Arial" w:hAnsi="Arial" w:cs="Arial"/>
        </w:rPr>
        <w:t>ecitál</w:t>
      </w:r>
      <w:r w:rsidR="00D26B1C">
        <w:rPr>
          <w:rFonts w:ascii="Arial" w:hAnsi="Arial" w:cs="Arial"/>
        </w:rPr>
        <w:t xml:space="preserve"> č.</w:t>
      </w:r>
      <w:r w:rsidRPr="00A3018F">
        <w:rPr>
          <w:rFonts w:ascii="Arial" w:hAnsi="Arial" w:cs="Arial"/>
        </w:rPr>
        <w:t xml:space="preserve"> 17</w:t>
      </w:r>
      <w:r w:rsidR="00F4129F">
        <w:rPr>
          <w:rFonts w:ascii="Arial" w:hAnsi="Arial" w:cs="Arial"/>
        </w:rPr>
        <w:t xml:space="preserve"> uvádza</w:t>
      </w:r>
      <w:r w:rsidR="00D26B1C">
        <w:rPr>
          <w:rFonts w:ascii="Arial" w:hAnsi="Arial" w:cs="Arial"/>
        </w:rPr>
        <w:t xml:space="preserve"> nasledovné</w:t>
      </w:r>
      <w:r w:rsidR="00EE4D83">
        <w:rPr>
          <w:rFonts w:ascii="Arial" w:hAnsi="Arial" w:cs="Arial"/>
        </w:rPr>
        <w:t xml:space="preserve">: </w:t>
      </w:r>
      <w:r w:rsidRPr="004133E3">
        <w:rPr>
          <w:rFonts w:ascii="Arial" w:hAnsi="Arial" w:cs="Arial"/>
          <w:i/>
        </w:rPr>
        <w:t>„Noví účastníci na trhoch s mobilnými službami môžu byť vystavení na isté prechodné obdobie aj vyšším jednotkovým cenám, kým dosiahnu minimálny efektívny rozsah. V takých situáciách im NRO</w:t>
      </w:r>
      <w:r w:rsidR="00FA7CEE">
        <w:rPr>
          <w:rStyle w:val="Odkaznapoznmkupodiarou"/>
          <w:rFonts w:ascii="Arial" w:hAnsi="Arial" w:cs="Arial"/>
          <w:i/>
        </w:rPr>
        <w:footnoteReference w:id="1"/>
      </w:r>
      <w:r w:rsidR="002F6DAB">
        <w:rPr>
          <w:rFonts w:ascii="Arial" w:hAnsi="Arial" w:cs="Arial"/>
          <w:i/>
        </w:rPr>
        <w:t xml:space="preserve"> </w:t>
      </w:r>
      <w:r w:rsidRPr="004133E3">
        <w:rPr>
          <w:rFonts w:ascii="Arial" w:hAnsi="Arial" w:cs="Arial"/>
          <w:i/>
        </w:rPr>
        <w:t>po rozhodnutí, že na maloobchodnom trhu existujú prekážky vstupu na trh a rozvoja, môžu povoliť na prechodné obdobie, najviac štyroch rokov po vstupe na trh, kompenzáciu vyšších prírastkových nákladov v porovnaní s nákladmi modelového prevádzkovateľa. Vychádzajúc zo spoločnej pozície ERG</w:t>
      </w:r>
      <w:r w:rsidR="002F6DAB">
        <w:rPr>
          <w:rFonts w:ascii="Arial" w:hAnsi="Arial" w:cs="Arial"/>
          <w:i/>
        </w:rPr>
        <w:t xml:space="preserve"> </w:t>
      </w:r>
      <w:r w:rsidR="00300C3A">
        <w:rPr>
          <w:rFonts w:ascii="Arial" w:hAnsi="Arial" w:cs="Arial"/>
        </w:rPr>
        <w:t>(European Regulators Group)</w:t>
      </w:r>
      <w:r w:rsidRPr="004133E3">
        <w:rPr>
          <w:rFonts w:ascii="Arial" w:hAnsi="Arial" w:cs="Arial"/>
          <w:i/>
        </w:rPr>
        <w:t xml:space="preserve"> je rozumné predstaviť si časový rámec štyroch rokov pre vyradenie asymetrií založených na odhade, kedy pri mobilnom trhu možno očakávať, že dosiahne trhový podiel medzi 15 % a 20 %, a tým sa priblíži k úrovni minimálneho efektívneho rozsahu, v horizonte troch až štyroch rokov po vstupe na trh.</w:t>
      </w:r>
      <w:r w:rsidR="002B56CE" w:rsidRPr="004133E3">
        <w:rPr>
          <w:rFonts w:ascii="Arial" w:hAnsi="Arial" w:cs="Arial"/>
          <w:i/>
        </w:rPr>
        <w:t>“</w:t>
      </w:r>
      <w:r w:rsidRPr="00A3018F">
        <w:rPr>
          <w:rFonts w:ascii="Arial" w:hAnsi="Arial" w:cs="Arial"/>
        </w:rPr>
        <w:t xml:space="preserve"> Výška ceny za ukončenie minúty volania v sieťach účastníkov konania určená vo výrokovej časti rozhodnutia vychádza </w:t>
      </w:r>
      <w:r w:rsidR="00665682" w:rsidRPr="00A3018F">
        <w:rPr>
          <w:rFonts w:ascii="Arial" w:hAnsi="Arial" w:cs="Arial"/>
        </w:rPr>
        <w:t xml:space="preserve">z nákladov </w:t>
      </w:r>
      <w:r w:rsidR="00EE4D83">
        <w:rPr>
          <w:rFonts w:ascii="Arial" w:hAnsi="Arial" w:cs="Arial"/>
        </w:rPr>
        <w:t>teoretického efektívneho operátora</w:t>
      </w:r>
      <w:r w:rsidR="00665682" w:rsidRPr="00A3018F">
        <w:rPr>
          <w:rFonts w:ascii="Arial" w:hAnsi="Arial" w:cs="Arial"/>
        </w:rPr>
        <w:t xml:space="preserve">. </w:t>
      </w:r>
      <w:r w:rsidRPr="00A3018F">
        <w:rPr>
          <w:rFonts w:ascii="Arial" w:hAnsi="Arial" w:cs="Arial"/>
        </w:rPr>
        <w:t>Dôvodom existencie tzv. asymetrie vo výške</w:t>
      </w:r>
      <w:r w:rsidR="008226EB">
        <w:rPr>
          <w:rFonts w:ascii="Arial" w:hAnsi="Arial" w:cs="Arial"/>
        </w:rPr>
        <w:t xml:space="preserve"> 0,00083</w:t>
      </w:r>
      <w:r w:rsidRPr="00A3018F">
        <w:rPr>
          <w:rFonts w:ascii="Arial" w:hAnsi="Arial" w:cs="Arial"/>
        </w:rPr>
        <w:t xml:space="preserve"> </w:t>
      </w:r>
      <w:r w:rsidR="00EE3ECF">
        <w:rPr>
          <w:rFonts w:ascii="Arial" w:hAnsi="Arial" w:cs="Arial"/>
        </w:rPr>
        <w:t>EUR</w:t>
      </w:r>
      <w:r w:rsidR="00AC7F9F">
        <w:rPr>
          <w:rFonts w:ascii="Arial" w:hAnsi="Arial" w:cs="Arial"/>
        </w:rPr>
        <w:t xml:space="preserve"> za </w:t>
      </w:r>
      <w:r w:rsidRPr="00A3018F">
        <w:rPr>
          <w:rFonts w:ascii="Arial" w:hAnsi="Arial" w:cs="Arial"/>
        </w:rPr>
        <w:t>min</w:t>
      </w:r>
      <w:r w:rsidR="00AC7F9F">
        <w:rPr>
          <w:rFonts w:ascii="Arial" w:hAnsi="Arial" w:cs="Arial"/>
        </w:rPr>
        <w:t>útu</w:t>
      </w:r>
      <w:r w:rsidRPr="00A3018F">
        <w:rPr>
          <w:rFonts w:ascii="Arial" w:hAnsi="Arial" w:cs="Arial"/>
        </w:rPr>
        <w:t xml:space="preserve"> v prospech spoločnosti </w:t>
      </w:r>
      <w:r w:rsidR="00C0394F" w:rsidRPr="00A3018F">
        <w:rPr>
          <w:rFonts w:ascii="Arial" w:hAnsi="Arial" w:cs="Arial"/>
        </w:rPr>
        <w:t xml:space="preserve">SWAN </w:t>
      </w:r>
      <w:r w:rsidRPr="00A3018F">
        <w:rPr>
          <w:rFonts w:ascii="Arial" w:hAnsi="Arial" w:cs="Arial"/>
        </w:rPr>
        <w:t xml:space="preserve">je neskorší vstup spoločnosti </w:t>
      </w:r>
      <w:r w:rsidR="00C0394F" w:rsidRPr="00A3018F">
        <w:rPr>
          <w:rFonts w:ascii="Arial" w:hAnsi="Arial" w:cs="Arial"/>
        </w:rPr>
        <w:t>SWAN</w:t>
      </w:r>
      <w:r w:rsidR="00EE4D83">
        <w:rPr>
          <w:rFonts w:ascii="Arial" w:hAnsi="Arial" w:cs="Arial"/>
        </w:rPr>
        <w:t xml:space="preserve"> na trh </w:t>
      </w:r>
      <w:r w:rsidRPr="00A3018F">
        <w:rPr>
          <w:rFonts w:ascii="Arial" w:hAnsi="Arial" w:cs="Arial"/>
        </w:rPr>
        <w:t>a s tým spojený nízky trhový podiel</w:t>
      </w:r>
      <w:r w:rsidR="00535900">
        <w:rPr>
          <w:rFonts w:ascii="Arial" w:hAnsi="Arial" w:cs="Arial"/>
        </w:rPr>
        <w:t>, vysoké vstupné náklady spojené s akvizíciou zákazníkov konkurencie</w:t>
      </w:r>
      <w:r w:rsidR="00FD3B0A">
        <w:rPr>
          <w:rFonts w:ascii="Arial" w:hAnsi="Arial" w:cs="Arial"/>
        </w:rPr>
        <w:t xml:space="preserve"> a</w:t>
      </w:r>
      <w:r w:rsidR="00535900">
        <w:rPr>
          <w:rFonts w:ascii="Arial" w:hAnsi="Arial" w:cs="Arial"/>
        </w:rPr>
        <w:t xml:space="preserve"> obmedzené pridelené frekvenčné spektrum</w:t>
      </w:r>
      <w:r w:rsidR="00EC28E3" w:rsidRPr="00A3018F">
        <w:rPr>
          <w:rFonts w:ascii="Arial" w:hAnsi="Arial" w:cs="Arial"/>
        </w:rPr>
        <w:t>.</w:t>
      </w:r>
      <w:r w:rsidRPr="00A3018F">
        <w:rPr>
          <w:rFonts w:ascii="Arial" w:hAnsi="Arial" w:cs="Arial"/>
        </w:rPr>
        <w:t xml:space="preserve"> V</w:t>
      </w:r>
      <w:r w:rsidR="00EC28E3" w:rsidRPr="00A3018F">
        <w:rPr>
          <w:rFonts w:ascii="Arial" w:hAnsi="Arial" w:cs="Arial"/>
        </w:rPr>
        <w:t xml:space="preserve"> analýze </w:t>
      </w:r>
      <w:r w:rsidR="009449D7" w:rsidRPr="00A3018F">
        <w:rPr>
          <w:rFonts w:ascii="Arial" w:hAnsi="Arial" w:cs="Arial"/>
        </w:rPr>
        <w:t xml:space="preserve">relevantného trhu č. 2 úrad uvádza prekážky vstupu ďalšieho prevádzkovateľa mobilnej siete na predmetný trh </w:t>
      </w:r>
      <w:r w:rsidR="007373B7" w:rsidRPr="00A3018F">
        <w:rPr>
          <w:rFonts w:ascii="Arial" w:hAnsi="Arial" w:cs="Arial"/>
        </w:rPr>
        <w:t>(str. 30 analýzy) a</w:t>
      </w:r>
      <w:r w:rsidR="002F6DAB">
        <w:rPr>
          <w:rFonts w:ascii="Arial" w:hAnsi="Arial" w:cs="Arial"/>
        </w:rPr>
        <w:t> </w:t>
      </w:r>
      <w:r w:rsidR="007373B7" w:rsidRPr="00A3018F">
        <w:rPr>
          <w:rFonts w:ascii="Arial" w:hAnsi="Arial" w:cs="Arial"/>
        </w:rPr>
        <w:t>to</w:t>
      </w:r>
      <w:r w:rsidR="002F6DAB">
        <w:rPr>
          <w:rFonts w:ascii="Arial" w:hAnsi="Arial" w:cs="Arial"/>
        </w:rPr>
        <w:t xml:space="preserve"> </w:t>
      </w:r>
      <w:r w:rsidR="007373B7" w:rsidRPr="00A3018F">
        <w:rPr>
          <w:rFonts w:ascii="Arial" w:hAnsi="Arial" w:cs="Arial"/>
        </w:rPr>
        <w:t>strategické bariéry</w:t>
      </w:r>
      <w:r w:rsidR="00FA7CEE">
        <w:rPr>
          <w:rFonts w:ascii="Arial" w:hAnsi="Arial" w:cs="Arial"/>
        </w:rPr>
        <w:t>,</w:t>
      </w:r>
      <w:r w:rsidR="00E102EC">
        <w:rPr>
          <w:rFonts w:ascii="Arial" w:hAnsi="Arial" w:cs="Arial"/>
        </w:rPr>
        <w:t xml:space="preserve"> napr. </w:t>
      </w:r>
      <w:r w:rsidR="002547EC" w:rsidRPr="00A3018F">
        <w:rPr>
          <w:rFonts w:ascii="Arial" w:hAnsi="Arial" w:cs="Arial"/>
        </w:rPr>
        <w:t>obmedzené frekvenčné spektrum, stabilná pozícia troch etablovaných mobilných operátorov na trhu</w:t>
      </w:r>
      <w:r w:rsidR="00D23015">
        <w:rPr>
          <w:rFonts w:ascii="Arial" w:hAnsi="Arial" w:cs="Arial"/>
        </w:rPr>
        <w:t xml:space="preserve"> a</w:t>
      </w:r>
      <w:r w:rsidR="00D23015" w:rsidRPr="00D23015">
        <w:rPr>
          <w:rFonts w:ascii="Arial" w:hAnsi="Arial" w:cs="Arial"/>
        </w:rPr>
        <w:t xml:space="preserve"> rozbiehajúci sa štvrtý operátor</w:t>
      </w:r>
      <w:r w:rsidR="00D23015">
        <w:rPr>
          <w:rFonts w:ascii="Arial" w:hAnsi="Arial" w:cs="Arial"/>
        </w:rPr>
        <w:t>,</w:t>
      </w:r>
      <w:r w:rsidR="002547EC" w:rsidRPr="00A3018F">
        <w:rPr>
          <w:rFonts w:ascii="Arial" w:hAnsi="Arial" w:cs="Arial"/>
        </w:rPr>
        <w:t xml:space="preserve"> zotrvačnosť zákazníkov pri zmene mobilného operátora</w:t>
      </w:r>
      <w:r w:rsidR="00821DDE">
        <w:rPr>
          <w:rFonts w:ascii="Arial" w:hAnsi="Arial" w:cs="Arial"/>
        </w:rPr>
        <w:t xml:space="preserve"> </w:t>
      </w:r>
      <w:r w:rsidR="00821DDE" w:rsidRPr="008226EB">
        <w:rPr>
          <w:rFonts w:ascii="Arial" w:hAnsi="Arial" w:cs="Arial"/>
        </w:rPr>
        <w:t>(ďalej</w:t>
      </w:r>
      <w:r w:rsidR="00E219F0" w:rsidRPr="00F836C1">
        <w:rPr>
          <w:rFonts w:ascii="Arial" w:hAnsi="Arial" w:cs="Arial"/>
        </w:rPr>
        <w:t xml:space="preserve"> len</w:t>
      </w:r>
      <w:r w:rsidR="00821DDE" w:rsidRPr="00497B4D">
        <w:rPr>
          <w:rFonts w:ascii="Arial" w:hAnsi="Arial" w:cs="Arial"/>
        </w:rPr>
        <w:t xml:space="preserve"> „operátor“ alebo „podnik“)</w:t>
      </w:r>
      <w:r w:rsidR="0055510E" w:rsidRPr="008226EB">
        <w:rPr>
          <w:rFonts w:ascii="Arial" w:hAnsi="Arial" w:cs="Arial"/>
        </w:rPr>
        <w:t>,</w:t>
      </w:r>
      <w:r w:rsidR="0055510E">
        <w:rPr>
          <w:rFonts w:ascii="Arial" w:hAnsi="Arial" w:cs="Arial"/>
        </w:rPr>
        <w:t xml:space="preserve"> </w:t>
      </w:r>
      <w:r w:rsidR="002547EC" w:rsidRPr="00A3018F">
        <w:rPr>
          <w:rFonts w:ascii="Arial" w:hAnsi="Arial" w:cs="Arial"/>
        </w:rPr>
        <w:t>vysoká penetrácia trhu hlasových SIM kariet 110,8 % k 30.</w:t>
      </w:r>
      <w:r w:rsidR="005A7377">
        <w:rPr>
          <w:rFonts w:ascii="Arial" w:hAnsi="Arial" w:cs="Arial"/>
        </w:rPr>
        <w:t xml:space="preserve"> </w:t>
      </w:r>
      <w:r w:rsidR="002547EC" w:rsidRPr="00A3018F">
        <w:rPr>
          <w:rFonts w:ascii="Arial" w:hAnsi="Arial" w:cs="Arial"/>
        </w:rPr>
        <w:t>06.</w:t>
      </w:r>
      <w:r w:rsidR="005A7377">
        <w:rPr>
          <w:rFonts w:ascii="Arial" w:hAnsi="Arial" w:cs="Arial"/>
        </w:rPr>
        <w:t xml:space="preserve"> </w:t>
      </w:r>
      <w:r w:rsidR="002547EC" w:rsidRPr="00A3018F">
        <w:rPr>
          <w:rFonts w:ascii="Arial" w:hAnsi="Arial" w:cs="Arial"/>
        </w:rPr>
        <w:t>2016, ekonomické</w:t>
      </w:r>
      <w:r w:rsidR="00EE4D83">
        <w:rPr>
          <w:rFonts w:ascii="Arial" w:hAnsi="Arial" w:cs="Arial"/>
        </w:rPr>
        <w:t xml:space="preserve"> bariéry</w:t>
      </w:r>
      <w:r w:rsidR="00FA7CEE">
        <w:rPr>
          <w:rFonts w:ascii="Arial" w:hAnsi="Arial" w:cs="Arial"/>
        </w:rPr>
        <w:t>,</w:t>
      </w:r>
      <w:r w:rsidR="002547EC" w:rsidRPr="00A3018F">
        <w:rPr>
          <w:rFonts w:ascii="Arial" w:hAnsi="Arial" w:cs="Arial"/>
        </w:rPr>
        <w:t xml:space="preserve"> </w:t>
      </w:r>
      <w:r w:rsidR="002A5284">
        <w:rPr>
          <w:rFonts w:ascii="Arial" w:hAnsi="Arial" w:cs="Arial"/>
        </w:rPr>
        <w:t>napr.</w:t>
      </w:r>
      <w:r w:rsidR="00EE4D83">
        <w:rPr>
          <w:rFonts w:ascii="Arial" w:hAnsi="Arial" w:cs="Arial"/>
        </w:rPr>
        <w:t xml:space="preserve"> </w:t>
      </w:r>
      <w:r w:rsidR="00E44885">
        <w:rPr>
          <w:rFonts w:ascii="Arial" w:hAnsi="Arial" w:cs="Arial"/>
        </w:rPr>
        <w:t>úhrady</w:t>
      </w:r>
      <w:r w:rsidR="004220AF" w:rsidRPr="00A3018F">
        <w:rPr>
          <w:rFonts w:ascii="Arial" w:hAnsi="Arial" w:cs="Arial"/>
        </w:rPr>
        <w:t xml:space="preserve"> za pridelené frekvencie, investičná náročnosť, vysoké počiatočné náklady na získanie zákazníkov, technické a časové bariéry</w:t>
      </w:r>
      <w:r w:rsidR="00FA7CEE">
        <w:rPr>
          <w:rFonts w:ascii="Arial" w:hAnsi="Arial" w:cs="Arial"/>
        </w:rPr>
        <w:t>,</w:t>
      </w:r>
      <w:r w:rsidR="004220AF" w:rsidRPr="00A3018F">
        <w:rPr>
          <w:rFonts w:ascii="Arial" w:hAnsi="Arial" w:cs="Arial"/>
        </w:rPr>
        <w:t xml:space="preserve"> </w:t>
      </w:r>
      <w:r w:rsidR="00E102EC">
        <w:rPr>
          <w:rFonts w:ascii="Arial" w:hAnsi="Arial" w:cs="Arial"/>
        </w:rPr>
        <w:t xml:space="preserve">napr. </w:t>
      </w:r>
      <w:r w:rsidR="004220AF" w:rsidRPr="00A3018F">
        <w:rPr>
          <w:rFonts w:ascii="Arial" w:hAnsi="Arial" w:cs="Arial"/>
        </w:rPr>
        <w:t>dynamika technologického vývoja, časovo náročné zriadenie verejnej mobilnej siete</w:t>
      </w:r>
      <w:r w:rsidR="00EE4D83">
        <w:rPr>
          <w:rFonts w:ascii="Arial" w:hAnsi="Arial" w:cs="Arial"/>
        </w:rPr>
        <w:t xml:space="preserve"> a </w:t>
      </w:r>
      <w:r w:rsidR="004220AF" w:rsidRPr="00A3018F">
        <w:rPr>
          <w:rFonts w:ascii="Arial" w:hAnsi="Arial" w:cs="Arial"/>
        </w:rPr>
        <w:t>čas potrebný na získanie významného počtu zákazníkov. Úrad vyhodnotil aj postavenie s</w:t>
      </w:r>
      <w:r w:rsidR="00EE4D83">
        <w:rPr>
          <w:rFonts w:ascii="Arial" w:hAnsi="Arial" w:cs="Arial"/>
        </w:rPr>
        <w:t xml:space="preserve">poločnosti SWAN na relevantnom </w:t>
      </w:r>
      <w:r w:rsidR="004220AF" w:rsidRPr="00A3018F">
        <w:rPr>
          <w:rFonts w:ascii="Arial" w:hAnsi="Arial" w:cs="Arial"/>
        </w:rPr>
        <w:t>trhu. Spoločnosť SWAN vstúpila na trh v roku 2015</w:t>
      </w:r>
      <w:r w:rsidR="00B60BE9" w:rsidRPr="00A3018F">
        <w:rPr>
          <w:rFonts w:ascii="Arial" w:hAnsi="Arial" w:cs="Arial"/>
        </w:rPr>
        <w:t xml:space="preserve">, pričom má pridelený </w:t>
      </w:r>
      <w:r w:rsidR="009651E2" w:rsidRPr="00A3018F">
        <w:rPr>
          <w:rFonts w:ascii="Arial" w:hAnsi="Arial" w:cs="Arial"/>
        </w:rPr>
        <w:t xml:space="preserve">nižší rozsah </w:t>
      </w:r>
      <w:r w:rsidR="009651E2" w:rsidRPr="00A3018F">
        <w:rPr>
          <w:rFonts w:ascii="Arial" w:hAnsi="Arial" w:cs="Arial"/>
        </w:rPr>
        <w:lastRenderedPageBreak/>
        <w:t>frekv</w:t>
      </w:r>
      <w:r w:rsidR="00EE4D83">
        <w:rPr>
          <w:rFonts w:ascii="Arial" w:hAnsi="Arial" w:cs="Arial"/>
        </w:rPr>
        <w:t>enčného spektra</w:t>
      </w:r>
      <w:r w:rsidR="00CF62BD">
        <w:rPr>
          <w:rFonts w:ascii="Arial" w:hAnsi="Arial" w:cs="Arial"/>
        </w:rPr>
        <w:t>,</w:t>
      </w:r>
      <w:r w:rsidR="00EE4D83">
        <w:rPr>
          <w:rFonts w:ascii="Arial" w:hAnsi="Arial" w:cs="Arial"/>
        </w:rPr>
        <w:t xml:space="preserve"> ako každý z jej</w:t>
      </w:r>
      <w:r w:rsidR="009651E2" w:rsidRPr="00A3018F">
        <w:rPr>
          <w:rFonts w:ascii="Arial" w:hAnsi="Arial" w:cs="Arial"/>
        </w:rPr>
        <w:t xml:space="preserve"> troch konkurentov a to iba v pásme 1800 MHz</w:t>
      </w:r>
      <w:r w:rsidR="00EE4D83">
        <w:rPr>
          <w:rFonts w:ascii="Arial" w:hAnsi="Arial" w:cs="Arial"/>
        </w:rPr>
        <w:t>, čo má za následok</w:t>
      </w:r>
      <w:r w:rsidR="00210CAD" w:rsidRPr="00A3018F">
        <w:rPr>
          <w:rFonts w:ascii="Arial" w:hAnsi="Arial" w:cs="Arial"/>
        </w:rPr>
        <w:t xml:space="preserve"> vyššie jednotkové náklady</w:t>
      </w:r>
      <w:r w:rsidR="009651E2" w:rsidRPr="00A3018F">
        <w:rPr>
          <w:rFonts w:ascii="Arial" w:hAnsi="Arial" w:cs="Arial"/>
        </w:rPr>
        <w:t xml:space="preserve">. Podiel spoločnosti SWAN na vysoko penetrovanom trhu </w:t>
      </w:r>
      <w:r w:rsidR="00BA3578">
        <w:rPr>
          <w:rFonts w:ascii="Arial" w:hAnsi="Arial" w:cs="Arial"/>
        </w:rPr>
        <w:t xml:space="preserve">mobilných komunikácií </w:t>
      </w:r>
      <w:r w:rsidR="009651E2" w:rsidRPr="00A3018F">
        <w:rPr>
          <w:rFonts w:ascii="Arial" w:hAnsi="Arial" w:cs="Arial"/>
        </w:rPr>
        <w:t xml:space="preserve">podľa počtu </w:t>
      </w:r>
      <w:r w:rsidR="001E474E" w:rsidRPr="00A3018F">
        <w:rPr>
          <w:rFonts w:ascii="Arial" w:hAnsi="Arial" w:cs="Arial"/>
        </w:rPr>
        <w:t xml:space="preserve">aktívnych SIM kariet </w:t>
      </w:r>
      <w:r w:rsidR="00E102EC">
        <w:rPr>
          <w:rFonts w:ascii="Arial" w:hAnsi="Arial" w:cs="Arial"/>
        </w:rPr>
        <w:t xml:space="preserve">predstavoval </w:t>
      </w:r>
      <w:r w:rsidR="001E474E" w:rsidRPr="00A3018F">
        <w:rPr>
          <w:rFonts w:ascii="Arial" w:hAnsi="Arial" w:cs="Arial"/>
        </w:rPr>
        <w:t>k 30.</w:t>
      </w:r>
      <w:r w:rsidR="00E102EC">
        <w:rPr>
          <w:rFonts w:ascii="Arial" w:hAnsi="Arial" w:cs="Arial"/>
        </w:rPr>
        <w:t xml:space="preserve"> </w:t>
      </w:r>
      <w:r w:rsidR="001E474E" w:rsidRPr="00A3018F">
        <w:rPr>
          <w:rFonts w:ascii="Arial" w:hAnsi="Arial" w:cs="Arial"/>
        </w:rPr>
        <w:t>06.</w:t>
      </w:r>
      <w:r w:rsidR="00E102EC">
        <w:rPr>
          <w:rFonts w:ascii="Arial" w:hAnsi="Arial" w:cs="Arial"/>
        </w:rPr>
        <w:t xml:space="preserve"> </w:t>
      </w:r>
      <w:r w:rsidR="001E474E" w:rsidRPr="00A3018F">
        <w:rPr>
          <w:rFonts w:ascii="Arial" w:hAnsi="Arial" w:cs="Arial"/>
        </w:rPr>
        <w:t>2016</w:t>
      </w:r>
      <w:r w:rsidR="000E295B">
        <w:rPr>
          <w:rFonts w:ascii="Arial" w:hAnsi="Arial" w:cs="Arial"/>
        </w:rPr>
        <w:t xml:space="preserve"> </w:t>
      </w:r>
      <w:r w:rsidR="005438DF">
        <w:rPr>
          <w:rFonts w:ascii="Arial" w:hAnsi="Arial" w:cs="Arial"/>
        </w:rPr>
        <w:t xml:space="preserve">3,23 </w:t>
      </w:r>
      <w:r w:rsidR="00210CAD" w:rsidRPr="00A3018F">
        <w:rPr>
          <w:rFonts w:ascii="Arial" w:hAnsi="Arial" w:cs="Arial"/>
        </w:rPr>
        <w:t xml:space="preserve">% (str. 25 analýzy), pričom trhové podiely konkurentov sú </w:t>
      </w:r>
      <w:r w:rsidR="005438DF">
        <w:rPr>
          <w:rFonts w:ascii="Arial" w:hAnsi="Arial" w:cs="Arial"/>
        </w:rPr>
        <w:t>vyššie ako 28 %.</w:t>
      </w:r>
      <w:r w:rsidR="006F7FB5" w:rsidRPr="00A3018F">
        <w:rPr>
          <w:rFonts w:ascii="Arial" w:hAnsi="Arial" w:cs="Arial"/>
        </w:rPr>
        <w:t xml:space="preserve"> Z uvedeného vyplýva, že spoločnosť SWAN </w:t>
      </w:r>
      <w:r w:rsidRPr="00A3018F">
        <w:rPr>
          <w:rFonts w:ascii="Arial" w:hAnsi="Arial" w:cs="Arial"/>
        </w:rPr>
        <w:t>spĺňa predpoklady na priznanie primeranej asymetrie voči ostatný</w:t>
      </w:r>
      <w:r w:rsidR="006F7FB5" w:rsidRPr="00A3018F">
        <w:rPr>
          <w:rFonts w:ascii="Arial" w:hAnsi="Arial" w:cs="Arial"/>
        </w:rPr>
        <w:t>m</w:t>
      </w:r>
      <w:r w:rsidRPr="00A3018F">
        <w:rPr>
          <w:rFonts w:ascii="Arial" w:hAnsi="Arial" w:cs="Arial"/>
        </w:rPr>
        <w:t xml:space="preserve"> operátoro</w:t>
      </w:r>
      <w:r w:rsidR="006F7FB5" w:rsidRPr="00A3018F">
        <w:rPr>
          <w:rFonts w:ascii="Arial" w:hAnsi="Arial" w:cs="Arial"/>
        </w:rPr>
        <w:t>m</w:t>
      </w:r>
      <w:r w:rsidRPr="00A3018F">
        <w:rPr>
          <w:rFonts w:ascii="Arial" w:hAnsi="Arial" w:cs="Arial"/>
        </w:rPr>
        <w:t xml:space="preserve"> na tomto relevantnom trhu.</w:t>
      </w:r>
    </w:p>
    <w:p w:rsidR="006F7FB5" w:rsidRPr="00A3018F" w:rsidRDefault="006F7FB5" w:rsidP="00931B4E">
      <w:pPr>
        <w:jc w:val="both"/>
        <w:rPr>
          <w:rFonts w:ascii="Arial" w:hAnsi="Arial" w:cs="Arial"/>
        </w:rPr>
      </w:pPr>
    </w:p>
    <w:p w:rsidR="00E5463B" w:rsidRDefault="006F7FB5" w:rsidP="004133E3">
      <w:pPr>
        <w:jc w:val="both"/>
        <w:rPr>
          <w:rFonts w:ascii="Arial" w:hAnsi="Arial" w:cs="Arial"/>
        </w:rPr>
      </w:pPr>
      <w:r w:rsidRPr="001419EE">
        <w:rPr>
          <w:rFonts w:ascii="Arial" w:hAnsi="Arial" w:cs="Arial"/>
        </w:rPr>
        <w:t>Pr</w:t>
      </w:r>
      <w:r w:rsidR="0020636E" w:rsidRPr="001419EE">
        <w:rPr>
          <w:rFonts w:ascii="Arial" w:hAnsi="Arial" w:cs="Arial"/>
        </w:rPr>
        <w:t>i</w:t>
      </w:r>
      <w:r w:rsidRPr="001419EE">
        <w:rPr>
          <w:rFonts w:ascii="Arial" w:hAnsi="Arial" w:cs="Arial"/>
        </w:rPr>
        <w:t xml:space="preserve"> stanoven</w:t>
      </w:r>
      <w:r w:rsidR="0020636E" w:rsidRPr="001419EE">
        <w:rPr>
          <w:rFonts w:ascii="Arial" w:hAnsi="Arial" w:cs="Arial"/>
        </w:rPr>
        <w:t>í</w:t>
      </w:r>
      <w:r w:rsidRPr="001419EE">
        <w:rPr>
          <w:rFonts w:ascii="Arial" w:hAnsi="Arial" w:cs="Arial"/>
        </w:rPr>
        <w:t xml:space="preserve"> asymetrie úrad vychádzal </w:t>
      </w:r>
      <w:r w:rsidR="0020636E" w:rsidRPr="001419EE">
        <w:rPr>
          <w:rFonts w:ascii="Arial" w:hAnsi="Arial" w:cs="Arial"/>
        </w:rPr>
        <w:t>z bodu 10 Odporúčania</w:t>
      </w:r>
      <w:r w:rsidRPr="001419EE">
        <w:rPr>
          <w:rFonts w:ascii="Arial" w:hAnsi="Arial" w:cs="Arial"/>
        </w:rPr>
        <w:t xml:space="preserve">, </w:t>
      </w:r>
      <w:r w:rsidR="0020636E" w:rsidRPr="001419EE">
        <w:rPr>
          <w:rFonts w:ascii="Arial" w:hAnsi="Arial" w:cs="Arial"/>
        </w:rPr>
        <w:t>podľa ktorého</w:t>
      </w:r>
      <w:r w:rsidR="007F6AE9" w:rsidRPr="001419EE">
        <w:rPr>
          <w:rFonts w:ascii="Arial" w:hAnsi="Arial" w:cs="Arial"/>
        </w:rPr>
        <w:t xml:space="preserve">: </w:t>
      </w:r>
    </w:p>
    <w:p w:rsidR="006F7FB5" w:rsidRPr="004133E3" w:rsidRDefault="0020636E" w:rsidP="004133E3">
      <w:pPr>
        <w:jc w:val="both"/>
        <w:rPr>
          <w:rFonts w:ascii="Arial" w:hAnsi="Arial" w:cs="Arial"/>
          <w:i/>
        </w:rPr>
      </w:pPr>
      <w:r w:rsidRPr="001419EE">
        <w:rPr>
          <w:rFonts w:ascii="Arial" w:hAnsi="Arial" w:cs="Arial"/>
          <w:i/>
        </w:rPr>
        <w:t>„V prípade,</w:t>
      </w:r>
      <w:r w:rsidR="006F7FB5" w:rsidRPr="001419EE">
        <w:rPr>
          <w:rFonts w:ascii="Arial" w:hAnsi="Arial" w:cs="Arial"/>
          <w:i/>
        </w:rPr>
        <w:t xml:space="preserve"> </w:t>
      </w:r>
      <w:r w:rsidRPr="001419EE">
        <w:rPr>
          <w:rFonts w:ascii="Arial" w:hAnsi="Arial" w:cs="Arial"/>
          <w:i/>
        </w:rPr>
        <w:t xml:space="preserve">ak nový mobilný </w:t>
      </w:r>
      <w:r w:rsidR="00A84639" w:rsidRPr="001419EE">
        <w:rPr>
          <w:rFonts w:ascii="Arial" w:hAnsi="Arial" w:cs="Arial"/>
          <w:i/>
        </w:rPr>
        <w:t xml:space="preserve">subjekt na trhu, ktorého prevádzka nedosahuje </w:t>
      </w:r>
      <w:r w:rsidR="00E5516C" w:rsidRPr="001419EE">
        <w:rPr>
          <w:rFonts w:ascii="Arial" w:hAnsi="Arial" w:cs="Arial"/>
          <w:i/>
        </w:rPr>
        <w:t>minimálny efektívny rozsah, preukázateľne dosahuje vyššie jednotkové prírastkové náklady než modelový prevádzkovateľ, po rozhodnutí,</w:t>
      </w:r>
      <w:r w:rsidRPr="001419EE">
        <w:rPr>
          <w:rFonts w:ascii="Arial" w:hAnsi="Arial" w:cs="Arial"/>
          <w:i/>
        </w:rPr>
        <w:t xml:space="preserve"> </w:t>
      </w:r>
      <w:r w:rsidR="00E5516C" w:rsidRPr="001419EE">
        <w:rPr>
          <w:rFonts w:ascii="Arial" w:hAnsi="Arial" w:cs="Arial"/>
          <w:i/>
        </w:rPr>
        <w:t>že na maloobchodnom trhu existujú prekážky vstupu na trh a</w:t>
      </w:r>
      <w:r w:rsidR="0069178B" w:rsidRPr="001419EE">
        <w:rPr>
          <w:rFonts w:ascii="Arial" w:hAnsi="Arial" w:cs="Arial"/>
          <w:i/>
        </w:rPr>
        <w:t> </w:t>
      </w:r>
      <w:r w:rsidR="00E5516C" w:rsidRPr="001419EE">
        <w:rPr>
          <w:rFonts w:ascii="Arial" w:hAnsi="Arial" w:cs="Arial"/>
          <w:i/>
        </w:rPr>
        <w:t>rozvoja</w:t>
      </w:r>
      <w:r w:rsidR="0069178B" w:rsidRPr="001419EE">
        <w:rPr>
          <w:rFonts w:ascii="Arial" w:hAnsi="Arial" w:cs="Arial"/>
          <w:i/>
        </w:rPr>
        <w:t xml:space="preserve"> NRO môžu povoliť, aby sa takéto vyššie náklady kompenzovali počas prechodného obdobia prostredníctvom prepojovacích poplatkov. Takéto obdobie</w:t>
      </w:r>
      <w:r w:rsidR="0069178B" w:rsidRPr="004133E3">
        <w:rPr>
          <w:rFonts w:ascii="Arial" w:hAnsi="Arial" w:cs="Arial"/>
          <w:i/>
        </w:rPr>
        <w:t xml:space="preserve"> by nemalo trvať dlhšie než štyri roky po vstupe na trh.“</w:t>
      </w:r>
    </w:p>
    <w:p w:rsidR="00F32F81" w:rsidRPr="00A3018F" w:rsidRDefault="00F32F81" w:rsidP="00931B4E">
      <w:pPr>
        <w:jc w:val="both"/>
        <w:rPr>
          <w:rFonts w:ascii="Arial" w:hAnsi="Arial" w:cs="Arial"/>
        </w:rPr>
      </w:pPr>
    </w:p>
    <w:p w:rsidR="007F4EFE" w:rsidRPr="00A3018F" w:rsidRDefault="00A202C3" w:rsidP="004133E3">
      <w:pPr>
        <w:autoSpaceDE w:val="0"/>
        <w:autoSpaceDN w:val="0"/>
        <w:jc w:val="both"/>
        <w:rPr>
          <w:rFonts w:ascii="Arial" w:hAnsi="Arial" w:cs="Arial"/>
        </w:rPr>
      </w:pPr>
      <w:r w:rsidRPr="00A3018F">
        <w:rPr>
          <w:rFonts w:ascii="Arial" w:hAnsi="Arial" w:cs="Arial"/>
        </w:rPr>
        <w:t xml:space="preserve">Vzhľadom na snahu Európskej komisie </w:t>
      </w:r>
      <w:r w:rsidR="005238BC">
        <w:rPr>
          <w:rFonts w:ascii="Arial" w:hAnsi="Arial" w:cs="Arial"/>
        </w:rPr>
        <w:t>smerujúcej</w:t>
      </w:r>
      <w:r w:rsidRPr="00A3018F">
        <w:rPr>
          <w:rFonts w:ascii="Arial" w:hAnsi="Arial" w:cs="Arial"/>
        </w:rPr>
        <w:t xml:space="preserve"> k  harmonizácii</w:t>
      </w:r>
      <w:r w:rsidR="00FE3D4B" w:rsidRPr="00A3018F">
        <w:rPr>
          <w:rFonts w:ascii="Arial" w:hAnsi="Arial" w:cs="Arial"/>
        </w:rPr>
        <w:t xml:space="preserve"> terminačných poplatkov v krajinách EÚ</w:t>
      </w:r>
      <w:r w:rsidR="00DD0DFC" w:rsidRPr="00A3018F">
        <w:rPr>
          <w:rFonts w:ascii="Arial" w:hAnsi="Arial" w:cs="Arial"/>
        </w:rPr>
        <w:t>/EHP</w:t>
      </w:r>
      <w:r w:rsidR="00FE3D4B" w:rsidRPr="00A3018F">
        <w:rPr>
          <w:rFonts w:ascii="Arial" w:hAnsi="Arial" w:cs="Arial"/>
        </w:rPr>
        <w:t xml:space="preserve">, úrad pre stanovenie  asymetrie zvolil </w:t>
      </w:r>
      <w:r w:rsidR="00DD13D3">
        <w:rPr>
          <w:rFonts w:ascii="Arial" w:hAnsi="Arial" w:cs="Arial"/>
        </w:rPr>
        <w:t xml:space="preserve">taký </w:t>
      </w:r>
      <w:r w:rsidR="00FE3D4B" w:rsidRPr="00A3018F">
        <w:rPr>
          <w:rFonts w:ascii="Arial" w:hAnsi="Arial" w:cs="Arial"/>
        </w:rPr>
        <w:t>prístup,</w:t>
      </w:r>
      <w:r w:rsidR="00DD13D3">
        <w:rPr>
          <w:rFonts w:ascii="Arial" w:hAnsi="Arial" w:cs="Arial"/>
        </w:rPr>
        <w:t xml:space="preserve"> že</w:t>
      </w:r>
      <w:r w:rsidRPr="00A3018F">
        <w:rPr>
          <w:rFonts w:ascii="Arial" w:hAnsi="Arial" w:cs="Arial"/>
        </w:rPr>
        <w:t xml:space="preserve"> vychádzal z výšky terminačných poplatkov </w:t>
      </w:r>
      <w:r w:rsidR="00DD13D3">
        <w:rPr>
          <w:rFonts w:ascii="Arial" w:hAnsi="Arial" w:cs="Arial"/>
        </w:rPr>
        <w:t xml:space="preserve">len tých </w:t>
      </w:r>
      <w:r w:rsidR="00FE3D4B" w:rsidRPr="00A3018F">
        <w:rPr>
          <w:rFonts w:ascii="Arial" w:hAnsi="Arial" w:cs="Arial"/>
        </w:rPr>
        <w:t>krajín EÚ</w:t>
      </w:r>
      <w:r w:rsidR="00DD0DFC" w:rsidRPr="00A3018F">
        <w:rPr>
          <w:rFonts w:ascii="Arial" w:hAnsi="Arial" w:cs="Arial"/>
        </w:rPr>
        <w:t>/EHP</w:t>
      </w:r>
      <w:r w:rsidR="00FE3D4B" w:rsidRPr="00A3018F">
        <w:rPr>
          <w:rFonts w:ascii="Arial" w:hAnsi="Arial" w:cs="Arial"/>
        </w:rPr>
        <w:t>, ktoré pre výpočet použili metódu BU LRIC pure</w:t>
      </w:r>
      <w:r w:rsidR="00352D69">
        <w:rPr>
          <w:rFonts w:ascii="Arial" w:hAnsi="Arial" w:cs="Arial"/>
        </w:rPr>
        <w:t>. Maximálnu</w:t>
      </w:r>
      <w:r w:rsidR="00857247">
        <w:rPr>
          <w:rFonts w:ascii="Arial" w:hAnsi="Arial" w:cs="Arial"/>
        </w:rPr>
        <w:t xml:space="preserve"> výšku  asymetri</w:t>
      </w:r>
      <w:r w:rsidR="000D1A5E">
        <w:rPr>
          <w:rFonts w:ascii="Arial" w:hAnsi="Arial" w:cs="Arial"/>
        </w:rPr>
        <w:t xml:space="preserve">e pre </w:t>
      </w:r>
      <w:r w:rsidR="00E44885">
        <w:rPr>
          <w:rFonts w:ascii="Arial" w:hAnsi="Arial" w:cs="Arial"/>
        </w:rPr>
        <w:t xml:space="preserve"> spoločnosť SWAN</w:t>
      </w:r>
      <w:r w:rsidR="00FE3D4B" w:rsidRPr="00A3018F">
        <w:rPr>
          <w:rFonts w:ascii="Arial" w:hAnsi="Arial" w:cs="Arial"/>
        </w:rPr>
        <w:t xml:space="preserve"> </w:t>
      </w:r>
      <w:r w:rsidR="00352D69">
        <w:rPr>
          <w:rFonts w:ascii="Arial" w:hAnsi="Arial" w:cs="Arial"/>
        </w:rPr>
        <w:t xml:space="preserve"> </w:t>
      </w:r>
      <w:r w:rsidR="00FE3D4B" w:rsidRPr="00A3018F">
        <w:rPr>
          <w:rFonts w:ascii="Arial" w:hAnsi="Arial" w:cs="Arial"/>
        </w:rPr>
        <w:t xml:space="preserve">úrad počítal z údajov uverejnených </w:t>
      </w:r>
      <w:r w:rsidR="005438DF">
        <w:rPr>
          <w:rFonts w:ascii="Arial" w:hAnsi="Arial" w:cs="Arial"/>
        </w:rPr>
        <w:t>organizáciou BEREC</w:t>
      </w:r>
      <w:r w:rsidR="00E5463B">
        <w:rPr>
          <w:rFonts w:ascii="Arial" w:hAnsi="Arial" w:cs="Arial"/>
        </w:rPr>
        <w:t xml:space="preserve"> (Body of European Regulators for Electronic Comunications)</w:t>
      </w:r>
      <w:r w:rsidRPr="00A3018F">
        <w:rPr>
          <w:rFonts w:ascii="Arial" w:hAnsi="Arial" w:cs="Arial"/>
        </w:rPr>
        <w:t xml:space="preserve"> </w:t>
      </w:r>
      <w:r w:rsidR="00FE3D4B" w:rsidRPr="00A3018F">
        <w:rPr>
          <w:rFonts w:ascii="Arial" w:hAnsi="Arial" w:cs="Arial"/>
        </w:rPr>
        <w:t xml:space="preserve">v dokumente </w:t>
      </w:r>
      <w:r w:rsidR="00BA3578">
        <w:rPr>
          <w:rFonts w:ascii="Arial" w:hAnsi="Arial" w:cs="Arial"/>
        </w:rPr>
        <w:t xml:space="preserve">expertnej pracovnej </w:t>
      </w:r>
      <w:r w:rsidR="00FE3D4B" w:rsidRPr="00A3018F">
        <w:rPr>
          <w:rFonts w:ascii="Arial" w:hAnsi="Arial" w:cs="Arial"/>
        </w:rPr>
        <w:t>skupiny Benchmarking s</w:t>
      </w:r>
      <w:r w:rsidR="00352D69">
        <w:rPr>
          <w:rFonts w:ascii="Arial" w:hAnsi="Arial" w:cs="Arial"/>
        </w:rPr>
        <w:t> </w:t>
      </w:r>
      <w:r w:rsidR="00FE3D4B" w:rsidRPr="00A3018F">
        <w:rPr>
          <w:rFonts w:ascii="Arial" w:hAnsi="Arial" w:cs="Arial"/>
        </w:rPr>
        <w:t>názvom Ter</w:t>
      </w:r>
      <w:r w:rsidR="00DD0DFC" w:rsidRPr="00A3018F">
        <w:rPr>
          <w:rFonts w:ascii="Arial" w:hAnsi="Arial" w:cs="Arial"/>
        </w:rPr>
        <w:t>m</w:t>
      </w:r>
      <w:r w:rsidR="00FE3D4B" w:rsidRPr="00A3018F">
        <w:rPr>
          <w:rFonts w:ascii="Arial" w:hAnsi="Arial" w:cs="Arial"/>
        </w:rPr>
        <w:t>inačné poplatky</w:t>
      </w:r>
      <w:r w:rsidR="00DD0DFC" w:rsidRPr="00A3018F">
        <w:rPr>
          <w:rFonts w:ascii="Arial" w:hAnsi="Arial" w:cs="Arial"/>
        </w:rPr>
        <w:t xml:space="preserve"> </w:t>
      </w:r>
      <w:r w:rsidR="005238BC">
        <w:rPr>
          <w:rFonts w:ascii="Arial" w:hAnsi="Arial" w:cs="Arial"/>
        </w:rPr>
        <w:t xml:space="preserve">v </w:t>
      </w:r>
      <w:r w:rsidRPr="00A3018F">
        <w:rPr>
          <w:rFonts w:ascii="Arial" w:hAnsi="Arial" w:cs="Arial"/>
        </w:rPr>
        <w:t>Európe,  január</w:t>
      </w:r>
      <w:r w:rsidR="00FE3D4B" w:rsidRPr="00A3018F">
        <w:rPr>
          <w:rFonts w:ascii="Arial" w:hAnsi="Arial" w:cs="Arial"/>
        </w:rPr>
        <w:t xml:space="preserve"> 2016 (Termination rates</w:t>
      </w:r>
      <w:r w:rsidR="005438DF">
        <w:rPr>
          <w:rFonts w:ascii="Arial" w:hAnsi="Arial" w:cs="Arial"/>
        </w:rPr>
        <w:t xml:space="preserve"> at European level</w:t>
      </w:r>
      <w:r w:rsidR="00DD13D3">
        <w:rPr>
          <w:rFonts w:ascii="Arial" w:hAnsi="Arial" w:cs="Arial"/>
        </w:rPr>
        <w:t>,</w:t>
      </w:r>
      <w:r w:rsidR="005438DF">
        <w:rPr>
          <w:rFonts w:ascii="Arial" w:hAnsi="Arial" w:cs="Arial"/>
        </w:rPr>
        <w:t xml:space="preserve"> January 2016 (</w:t>
      </w:r>
      <w:r w:rsidR="00FE3D4B" w:rsidRPr="00A3018F">
        <w:rPr>
          <w:rFonts w:ascii="Arial" w:hAnsi="Arial" w:cs="Arial"/>
        </w:rPr>
        <w:t xml:space="preserve">BoR </w:t>
      </w:r>
      <w:r w:rsidR="002A5284">
        <w:rPr>
          <w:rFonts w:ascii="Arial" w:hAnsi="Arial" w:cs="Arial"/>
        </w:rPr>
        <w:t>(</w:t>
      </w:r>
      <w:r w:rsidR="005438DF">
        <w:rPr>
          <w:rFonts w:ascii="Arial" w:hAnsi="Arial" w:cs="Arial"/>
        </w:rPr>
        <w:t>16</w:t>
      </w:r>
      <w:r w:rsidR="002A5284">
        <w:rPr>
          <w:rFonts w:ascii="Arial" w:hAnsi="Arial" w:cs="Arial"/>
        </w:rPr>
        <w:t>)</w:t>
      </w:r>
      <w:r w:rsidR="005438DF">
        <w:rPr>
          <w:rFonts w:ascii="Arial" w:hAnsi="Arial" w:cs="Arial"/>
        </w:rPr>
        <w:t xml:space="preserve"> 90)</w:t>
      </w:r>
      <w:r w:rsidR="0055510E">
        <w:rPr>
          <w:rFonts w:ascii="Arial" w:hAnsi="Arial" w:cs="Arial"/>
        </w:rPr>
        <w:t xml:space="preserve">, </w:t>
      </w:r>
      <w:r w:rsidRPr="00A3018F">
        <w:rPr>
          <w:rFonts w:ascii="Arial" w:hAnsi="Arial" w:cs="Arial"/>
        </w:rPr>
        <w:t>dokument bol zverejnený</w:t>
      </w:r>
      <w:r w:rsidR="005238BC">
        <w:rPr>
          <w:rFonts w:ascii="Arial" w:hAnsi="Arial" w:cs="Arial"/>
        </w:rPr>
        <w:t xml:space="preserve"> </w:t>
      </w:r>
      <w:r w:rsidR="00FE3D4B" w:rsidRPr="00A3018F">
        <w:rPr>
          <w:rFonts w:ascii="Arial" w:hAnsi="Arial" w:cs="Arial"/>
        </w:rPr>
        <w:t xml:space="preserve">v máji 2016. </w:t>
      </w:r>
      <w:r w:rsidR="00DD0DFC" w:rsidRPr="00A3018F">
        <w:rPr>
          <w:rFonts w:ascii="Arial" w:hAnsi="Arial" w:cs="Arial"/>
        </w:rPr>
        <w:t>Do výpočtu boli zahrnuté nasledovné krajiny: Rakúsko, Belgicko, Bulharsko, Česk</w:t>
      </w:r>
      <w:r w:rsidR="00CD1BA3">
        <w:rPr>
          <w:rFonts w:ascii="Arial" w:hAnsi="Arial" w:cs="Arial"/>
        </w:rPr>
        <w:t>o</w:t>
      </w:r>
      <w:r w:rsidR="00DD0DFC" w:rsidRPr="00A3018F">
        <w:rPr>
          <w:rFonts w:ascii="Arial" w:hAnsi="Arial" w:cs="Arial"/>
        </w:rPr>
        <w:t>, Dánsko, Grécko, Španielsko,</w:t>
      </w:r>
      <w:r w:rsidRPr="00A3018F">
        <w:rPr>
          <w:rFonts w:ascii="Arial" w:hAnsi="Arial" w:cs="Arial"/>
        </w:rPr>
        <w:t xml:space="preserve"> </w:t>
      </w:r>
      <w:r w:rsidR="00DD0DFC" w:rsidRPr="00A3018F">
        <w:rPr>
          <w:rFonts w:ascii="Arial" w:hAnsi="Arial" w:cs="Arial"/>
        </w:rPr>
        <w:t xml:space="preserve">Francúzsko, Chorvátsko, Maďarsko, Taliansko, Luxembursko, </w:t>
      </w:r>
      <w:r w:rsidR="00857247">
        <w:rPr>
          <w:rFonts w:ascii="Arial" w:hAnsi="Arial" w:cs="Arial"/>
        </w:rPr>
        <w:t>Malta</w:t>
      </w:r>
      <w:r w:rsidR="004E74F0">
        <w:rPr>
          <w:rFonts w:ascii="Arial" w:hAnsi="Arial" w:cs="Arial"/>
        </w:rPr>
        <w:t xml:space="preserve">, </w:t>
      </w:r>
      <w:r w:rsidR="00DD0DFC" w:rsidRPr="00A3018F">
        <w:rPr>
          <w:rFonts w:ascii="Arial" w:hAnsi="Arial" w:cs="Arial"/>
        </w:rPr>
        <w:t>N</w:t>
      </w:r>
      <w:r w:rsidRPr="00A3018F">
        <w:rPr>
          <w:rFonts w:ascii="Arial" w:hAnsi="Arial" w:cs="Arial"/>
        </w:rPr>
        <w:t>órsko, Poľsko, Portugalsko, Rumu</w:t>
      </w:r>
      <w:r w:rsidR="00DD0DFC" w:rsidRPr="00A3018F">
        <w:rPr>
          <w:rFonts w:ascii="Arial" w:hAnsi="Arial" w:cs="Arial"/>
        </w:rPr>
        <w:t>nsko, Švédsko, Slovinsko, Slovensko, Veľká Británia</w:t>
      </w:r>
      <w:r w:rsidR="00DD0DFC" w:rsidRPr="006D3E2B">
        <w:rPr>
          <w:rFonts w:ascii="Arial" w:hAnsi="Arial" w:cs="Arial"/>
        </w:rPr>
        <w:t xml:space="preserve">. </w:t>
      </w:r>
      <w:r w:rsidR="00DD0DFC" w:rsidRPr="006206DD">
        <w:rPr>
          <w:rFonts w:ascii="Arial" w:hAnsi="Arial" w:cs="Arial"/>
        </w:rPr>
        <w:t>Ú</w:t>
      </w:r>
      <w:r w:rsidRPr="006206DD">
        <w:rPr>
          <w:rFonts w:ascii="Arial" w:hAnsi="Arial" w:cs="Arial"/>
        </w:rPr>
        <w:t xml:space="preserve">rad vypočítal </w:t>
      </w:r>
      <w:r w:rsidR="00352D69" w:rsidRPr="006206DD">
        <w:rPr>
          <w:rFonts w:ascii="Arial" w:hAnsi="Arial" w:cs="Arial"/>
        </w:rPr>
        <w:t>maximálnu</w:t>
      </w:r>
      <w:r w:rsidR="004E74F0" w:rsidRPr="006206DD">
        <w:rPr>
          <w:rFonts w:ascii="Arial" w:hAnsi="Arial" w:cs="Arial"/>
        </w:rPr>
        <w:t xml:space="preserve"> asymetrickú</w:t>
      </w:r>
      <w:r w:rsidR="00352D69" w:rsidRPr="006206DD">
        <w:rPr>
          <w:rFonts w:ascii="Arial" w:hAnsi="Arial" w:cs="Arial"/>
        </w:rPr>
        <w:t xml:space="preserve"> cenu pre spoločnosť SWAN</w:t>
      </w:r>
      <w:r w:rsidRPr="006206DD">
        <w:rPr>
          <w:rFonts w:ascii="Arial" w:hAnsi="Arial" w:cs="Arial"/>
        </w:rPr>
        <w:t xml:space="preserve"> ako aritmetický priemer </w:t>
      </w:r>
      <w:r w:rsidR="00DD13D3" w:rsidRPr="006206DD">
        <w:rPr>
          <w:rFonts w:ascii="Arial" w:hAnsi="Arial" w:cs="Arial"/>
        </w:rPr>
        <w:t xml:space="preserve">platných </w:t>
      </w:r>
      <w:r w:rsidRPr="006206DD">
        <w:rPr>
          <w:rFonts w:ascii="Arial" w:hAnsi="Arial" w:cs="Arial"/>
        </w:rPr>
        <w:t xml:space="preserve">terminačných poplatkov </w:t>
      </w:r>
      <w:r w:rsidR="002B02C8" w:rsidRPr="006206DD">
        <w:rPr>
          <w:rFonts w:ascii="Arial" w:hAnsi="Arial" w:cs="Arial"/>
        </w:rPr>
        <w:t>vo</w:t>
      </w:r>
      <w:r w:rsidR="00783C4D">
        <w:rPr>
          <w:rFonts w:ascii="Arial" w:hAnsi="Arial" w:cs="Arial"/>
        </w:rPr>
        <w:t> </w:t>
      </w:r>
      <w:r w:rsidRPr="006206DD">
        <w:rPr>
          <w:rFonts w:ascii="Arial" w:hAnsi="Arial" w:cs="Arial"/>
        </w:rPr>
        <w:t xml:space="preserve">vyššie </w:t>
      </w:r>
      <w:r w:rsidR="00BA3578" w:rsidRPr="006206DD">
        <w:rPr>
          <w:rFonts w:ascii="Arial" w:hAnsi="Arial" w:cs="Arial"/>
        </w:rPr>
        <w:t xml:space="preserve">uvedených </w:t>
      </w:r>
      <w:r w:rsidR="002B02C8" w:rsidRPr="006206DD">
        <w:rPr>
          <w:rFonts w:ascii="Arial" w:hAnsi="Arial" w:cs="Arial"/>
        </w:rPr>
        <w:t>krajinách, ktorého</w:t>
      </w:r>
      <w:r w:rsidR="00DD0DFC" w:rsidRPr="006206DD">
        <w:rPr>
          <w:rFonts w:ascii="Arial" w:hAnsi="Arial" w:cs="Arial"/>
        </w:rPr>
        <w:t xml:space="preserve"> </w:t>
      </w:r>
      <w:r w:rsidR="002B02C8" w:rsidRPr="006206DD">
        <w:rPr>
          <w:rFonts w:ascii="Arial" w:hAnsi="Arial" w:cs="Arial"/>
        </w:rPr>
        <w:t xml:space="preserve">hodnota je </w:t>
      </w:r>
      <w:r w:rsidR="00DD0DFC" w:rsidRPr="006206DD">
        <w:rPr>
          <w:rFonts w:ascii="Arial" w:hAnsi="Arial" w:cs="Arial"/>
        </w:rPr>
        <w:t xml:space="preserve">0,00908 </w:t>
      </w:r>
      <w:r w:rsidR="009D217F" w:rsidRPr="006206DD">
        <w:rPr>
          <w:rFonts w:ascii="Arial" w:hAnsi="Arial" w:cs="Arial"/>
        </w:rPr>
        <w:t xml:space="preserve">EUR </w:t>
      </w:r>
      <w:r w:rsidR="00DD0DFC" w:rsidRPr="006206DD">
        <w:rPr>
          <w:rFonts w:ascii="Arial" w:hAnsi="Arial" w:cs="Arial"/>
        </w:rPr>
        <w:t xml:space="preserve">za </w:t>
      </w:r>
      <w:r w:rsidRPr="006206DD">
        <w:rPr>
          <w:rFonts w:ascii="Arial" w:hAnsi="Arial" w:cs="Arial"/>
        </w:rPr>
        <w:t xml:space="preserve">minútu </w:t>
      </w:r>
      <w:r w:rsidR="005438DF" w:rsidRPr="006206DD">
        <w:rPr>
          <w:rFonts w:ascii="Arial" w:hAnsi="Arial" w:cs="Arial"/>
        </w:rPr>
        <w:t>ukončenia</w:t>
      </w:r>
      <w:r w:rsidRPr="006206DD">
        <w:rPr>
          <w:rFonts w:ascii="Arial" w:hAnsi="Arial" w:cs="Arial"/>
        </w:rPr>
        <w:t xml:space="preserve"> volania v individuálnej mobilnej sieti</w:t>
      </w:r>
      <w:r w:rsidR="00DD0DFC" w:rsidRPr="006206DD">
        <w:rPr>
          <w:rFonts w:ascii="Arial" w:hAnsi="Arial" w:cs="Arial"/>
        </w:rPr>
        <w:t xml:space="preserve">. </w:t>
      </w:r>
      <w:r w:rsidR="002B02C8" w:rsidRPr="006206DD">
        <w:rPr>
          <w:rFonts w:ascii="Arial" w:hAnsi="Arial" w:cs="Arial"/>
        </w:rPr>
        <w:t xml:space="preserve">Rozdiel medzi cenou za termináciu hovorov spoločnosti SWAN a vypočítanou cenou za termináciu hovorov u ostatných mobilných operátorov </w:t>
      </w:r>
      <w:r w:rsidR="002B02C8" w:rsidRPr="002F6DAB">
        <w:rPr>
          <w:rFonts w:ascii="Arial" w:hAnsi="Arial" w:cs="Arial"/>
        </w:rPr>
        <w:t>(t.</w:t>
      </w:r>
      <w:r w:rsidR="00CD1BA3">
        <w:rPr>
          <w:rFonts w:ascii="Arial" w:hAnsi="Arial" w:cs="Arial"/>
        </w:rPr>
        <w:t xml:space="preserve"> </w:t>
      </w:r>
      <w:r w:rsidR="002B02C8" w:rsidRPr="002F6DAB">
        <w:rPr>
          <w:rFonts w:ascii="Arial" w:hAnsi="Arial" w:cs="Arial"/>
        </w:rPr>
        <w:t xml:space="preserve">j. výška asymetrie) </w:t>
      </w:r>
      <w:r w:rsidR="00356ABB" w:rsidRPr="002F6DAB">
        <w:rPr>
          <w:rFonts w:ascii="Arial" w:hAnsi="Arial" w:cs="Arial"/>
        </w:rPr>
        <w:t xml:space="preserve">predstavuje 0,00083 </w:t>
      </w:r>
      <w:r w:rsidR="00352D69" w:rsidRPr="002F6DAB">
        <w:rPr>
          <w:rFonts w:ascii="Arial" w:hAnsi="Arial" w:cs="Arial"/>
        </w:rPr>
        <w:t>EUR</w:t>
      </w:r>
      <w:r w:rsidR="00356ABB" w:rsidRPr="002F6DAB">
        <w:rPr>
          <w:rFonts w:ascii="Arial" w:hAnsi="Arial" w:cs="Arial"/>
        </w:rPr>
        <w:t xml:space="preserve">, čo je </w:t>
      </w:r>
      <w:r w:rsidR="00E42F92">
        <w:rPr>
          <w:rFonts w:ascii="Arial" w:hAnsi="Arial" w:cs="Arial"/>
        </w:rPr>
        <w:br/>
      </w:r>
      <w:r w:rsidR="00356ABB" w:rsidRPr="002F6DAB">
        <w:rPr>
          <w:rFonts w:ascii="Arial" w:hAnsi="Arial" w:cs="Arial"/>
        </w:rPr>
        <w:t>10,01</w:t>
      </w:r>
      <w:r w:rsidR="00FB4DFB">
        <w:rPr>
          <w:rFonts w:ascii="Arial" w:hAnsi="Arial" w:cs="Arial"/>
        </w:rPr>
        <w:t xml:space="preserve"> %</w:t>
      </w:r>
      <w:r w:rsidR="00356ABB" w:rsidRPr="002F6DAB">
        <w:rPr>
          <w:rFonts w:ascii="Arial" w:hAnsi="Arial" w:cs="Arial"/>
        </w:rPr>
        <w:t>.</w:t>
      </w:r>
      <w:r w:rsidR="00356ABB" w:rsidRPr="00A3018F">
        <w:rPr>
          <w:rFonts w:ascii="Arial" w:hAnsi="Arial" w:cs="Arial"/>
        </w:rPr>
        <w:t xml:space="preserve"> </w:t>
      </w:r>
      <w:r w:rsidR="00DD0DFC" w:rsidRPr="00A3018F">
        <w:rPr>
          <w:rFonts w:ascii="Arial" w:hAnsi="Arial" w:cs="Arial"/>
        </w:rPr>
        <w:t>Týmto postupom úrad zohľadnil potrebu odstraňovania bariér vstupu nové</w:t>
      </w:r>
      <w:r w:rsidRPr="00A3018F">
        <w:rPr>
          <w:rFonts w:ascii="Arial" w:hAnsi="Arial" w:cs="Arial"/>
        </w:rPr>
        <w:t>ho podniku na trh a zároveň dané</w:t>
      </w:r>
      <w:r w:rsidR="00DD0DFC" w:rsidRPr="00A3018F">
        <w:rPr>
          <w:rFonts w:ascii="Arial" w:hAnsi="Arial" w:cs="Arial"/>
        </w:rPr>
        <w:t xml:space="preserve"> zvýhodnenie nepresiahlo </w:t>
      </w:r>
      <w:r w:rsidR="00DD13D3">
        <w:rPr>
          <w:rFonts w:ascii="Arial" w:hAnsi="Arial" w:cs="Arial"/>
        </w:rPr>
        <w:t xml:space="preserve">priemer </w:t>
      </w:r>
      <w:r w:rsidRPr="00A3018F">
        <w:rPr>
          <w:rFonts w:ascii="Arial" w:hAnsi="Arial" w:cs="Arial"/>
        </w:rPr>
        <w:t>terminačn</w:t>
      </w:r>
      <w:r w:rsidR="00DD13D3">
        <w:rPr>
          <w:rFonts w:ascii="Arial" w:hAnsi="Arial" w:cs="Arial"/>
        </w:rPr>
        <w:t>ých</w:t>
      </w:r>
      <w:r w:rsidRPr="00A3018F">
        <w:rPr>
          <w:rFonts w:ascii="Arial" w:hAnsi="Arial" w:cs="Arial"/>
        </w:rPr>
        <w:t xml:space="preserve"> poplatk</w:t>
      </w:r>
      <w:r w:rsidR="00DD13D3">
        <w:rPr>
          <w:rFonts w:ascii="Arial" w:hAnsi="Arial" w:cs="Arial"/>
        </w:rPr>
        <w:t>ov</w:t>
      </w:r>
      <w:r w:rsidRPr="00A3018F">
        <w:rPr>
          <w:rFonts w:ascii="Arial" w:hAnsi="Arial" w:cs="Arial"/>
        </w:rPr>
        <w:t xml:space="preserve"> pre európskeho efektívneho operátora</w:t>
      </w:r>
      <w:r w:rsidR="00DD0DFC" w:rsidRPr="00A3018F">
        <w:rPr>
          <w:rFonts w:ascii="Arial" w:hAnsi="Arial" w:cs="Arial"/>
        </w:rPr>
        <w:t xml:space="preserve">. </w:t>
      </w:r>
      <w:r w:rsidR="00356ABB" w:rsidRPr="00A3018F">
        <w:rPr>
          <w:rFonts w:ascii="Arial" w:hAnsi="Arial" w:cs="Arial"/>
        </w:rPr>
        <w:t xml:space="preserve">Podmienky pre </w:t>
      </w:r>
      <w:r w:rsidR="00DD13D3">
        <w:rPr>
          <w:rFonts w:ascii="Arial" w:hAnsi="Arial" w:cs="Arial"/>
        </w:rPr>
        <w:t>uplatnenie</w:t>
      </w:r>
      <w:r w:rsidR="00356ABB" w:rsidRPr="00A3018F">
        <w:rPr>
          <w:rFonts w:ascii="Arial" w:hAnsi="Arial" w:cs="Arial"/>
        </w:rPr>
        <w:t xml:space="preserve"> asymetrie </w:t>
      </w:r>
      <w:r w:rsidR="00DD13D3">
        <w:rPr>
          <w:rFonts w:ascii="Arial" w:hAnsi="Arial" w:cs="Arial"/>
        </w:rPr>
        <w:t xml:space="preserve">v prospech spoločnosti SWAN </w:t>
      </w:r>
      <w:r w:rsidR="00356ABB" w:rsidRPr="00A3018F">
        <w:rPr>
          <w:rFonts w:ascii="Arial" w:hAnsi="Arial" w:cs="Arial"/>
        </w:rPr>
        <w:t>bude úrad pravidelne monitorovať a výšku priznanej asymetrie prehodnocovať podľa aktuálneho vývoja na rel</w:t>
      </w:r>
      <w:r w:rsidR="00CC596B">
        <w:rPr>
          <w:rFonts w:ascii="Arial" w:hAnsi="Arial" w:cs="Arial"/>
        </w:rPr>
        <w:t>e</w:t>
      </w:r>
      <w:r w:rsidR="00356ABB" w:rsidRPr="00A3018F">
        <w:rPr>
          <w:rFonts w:ascii="Arial" w:hAnsi="Arial" w:cs="Arial"/>
        </w:rPr>
        <w:t>vantnom trhu č.</w:t>
      </w:r>
      <w:r w:rsidR="00DD13D3">
        <w:rPr>
          <w:rFonts w:ascii="Arial" w:hAnsi="Arial" w:cs="Arial"/>
        </w:rPr>
        <w:t xml:space="preserve"> </w:t>
      </w:r>
      <w:r w:rsidR="00356ABB" w:rsidRPr="00A3018F">
        <w:rPr>
          <w:rFonts w:ascii="Arial" w:hAnsi="Arial" w:cs="Arial"/>
        </w:rPr>
        <w:t>2.</w:t>
      </w:r>
    </w:p>
    <w:p w:rsidR="007F4EFE" w:rsidRPr="00E01353" w:rsidRDefault="007F4EFE" w:rsidP="00931B4E">
      <w:pPr>
        <w:jc w:val="both"/>
        <w:rPr>
          <w:rFonts w:ascii="Arial" w:hAnsi="Arial" w:cs="Arial"/>
        </w:rPr>
      </w:pPr>
    </w:p>
    <w:p w:rsidR="00931B4E" w:rsidRPr="00E01353" w:rsidRDefault="00931B4E" w:rsidP="004133E3">
      <w:pPr>
        <w:jc w:val="both"/>
        <w:rPr>
          <w:rFonts w:ascii="Arial" w:hAnsi="Arial" w:cs="Arial"/>
        </w:rPr>
      </w:pPr>
      <w:r w:rsidRPr="00E01353">
        <w:rPr>
          <w:rFonts w:ascii="Arial" w:hAnsi="Arial" w:cs="Arial"/>
        </w:rPr>
        <w:t>Náklady i cena za službu ukončenia volania sú v modeli počítané na zaťaženie v</w:t>
      </w:r>
      <w:r w:rsidR="00783C4D">
        <w:rPr>
          <w:rFonts w:ascii="Arial" w:hAnsi="Arial" w:cs="Arial"/>
        </w:rPr>
        <w:t> </w:t>
      </w:r>
      <w:r w:rsidRPr="00E01353">
        <w:rPr>
          <w:rFonts w:ascii="Arial" w:hAnsi="Arial" w:cs="Arial"/>
        </w:rPr>
        <w:t>hlavnej prevádzkovej hodine s prihliadnutím na technické rezervy, pretože na uvedené zaťaženie je nutné dim</w:t>
      </w:r>
      <w:r w:rsidR="005238BC">
        <w:rPr>
          <w:rFonts w:ascii="Arial" w:hAnsi="Arial" w:cs="Arial"/>
        </w:rPr>
        <w:t>enzovať sieť efektívneho operátora</w:t>
      </w:r>
      <w:r w:rsidRPr="00E01353">
        <w:rPr>
          <w:rFonts w:ascii="Arial" w:hAnsi="Arial" w:cs="Arial"/>
        </w:rPr>
        <w:t xml:space="preserve"> a nesúvisí s</w:t>
      </w:r>
      <w:r w:rsidR="00783C4D">
        <w:rPr>
          <w:rFonts w:ascii="Arial" w:hAnsi="Arial" w:cs="Arial"/>
        </w:rPr>
        <w:t> </w:t>
      </w:r>
      <w:r w:rsidRPr="00E01353">
        <w:rPr>
          <w:rFonts w:ascii="Arial" w:hAnsi="Arial" w:cs="Arial"/>
        </w:rPr>
        <w:t>cenovou a marketingovou politikou podniku. Prírastok (increment) prevádzkového zaťaženia, t.</w:t>
      </w:r>
      <w:r w:rsidR="00CD1BA3">
        <w:rPr>
          <w:rFonts w:ascii="Arial" w:hAnsi="Arial" w:cs="Arial"/>
        </w:rPr>
        <w:t xml:space="preserve"> </w:t>
      </w:r>
      <w:r w:rsidRPr="00E01353">
        <w:rPr>
          <w:rFonts w:ascii="Arial" w:hAnsi="Arial" w:cs="Arial"/>
        </w:rPr>
        <w:t>j. veličina, ktorá je základom pre výpočet nákladov na službu ukončenia volania</w:t>
      </w:r>
      <w:r w:rsidR="00CF62BD">
        <w:rPr>
          <w:rFonts w:ascii="Arial" w:hAnsi="Arial" w:cs="Arial"/>
        </w:rPr>
        <w:t>,</w:t>
      </w:r>
      <w:r w:rsidRPr="00E01353">
        <w:rPr>
          <w:rFonts w:ascii="Arial" w:hAnsi="Arial" w:cs="Arial"/>
        </w:rPr>
        <w:t xml:space="preserve"> sa viaže k hlavnej prevádzkovej hodine. Model vypočítal náklady efektívneho </w:t>
      </w:r>
      <w:r w:rsidR="00111336">
        <w:rPr>
          <w:rFonts w:ascii="Arial" w:hAnsi="Arial" w:cs="Arial"/>
        </w:rPr>
        <w:t>operátora</w:t>
      </w:r>
      <w:r w:rsidRPr="00E01353">
        <w:rPr>
          <w:rFonts w:ascii="Arial" w:hAnsi="Arial" w:cs="Arial"/>
        </w:rPr>
        <w:t xml:space="preserve"> na elektronické komunikačné služby so zahrnutím ukončenej prevádzky </w:t>
      </w:r>
      <w:r w:rsidR="00E42F92">
        <w:rPr>
          <w:rFonts w:ascii="Arial" w:hAnsi="Arial" w:cs="Arial"/>
        </w:rPr>
        <w:br/>
      </w:r>
      <w:r w:rsidRPr="00E01353">
        <w:rPr>
          <w:rFonts w:ascii="Arial" w:hAnsi="Arial" w:cs="Arial"/>
        </w:rPr>
        <w:t>v mobilných sieťach a náklady bez zahrnutia ukončenej prevádzky v mobilných sieťach. Rozdiel</w:t>
      </w:r>
      <w:r w:rsidR="008226EB">
        <w:rPr>
          <w:rFonts w:ascii="Arial" w:hAnsi="Arial" w:cs="Arial"/>
        </w:rPr>
        <w:t>,</w:t>
      </w:r>
      <w:r w:rsidRPr="00E01353">
        <w:rPr>
          <w:rFonts w:ascii="Arial" w:hAnsi="Arial" w:cs="Arial"/>
        </w:rPr>
        <w:t xml:space="preserve"> resp. prírastok v nákladoch bol následne vydelený objemom ukončenej prevádzky. Kalkulácia prírastku založená na prírastkových nákladoch </w:t>
      </w:r>
      <w:r w:rsidRPr="00E01353">
        <w:rPr>
          <w:rFonts w:ascii="Arial" w:hAnsi="Arial" w:cs="Arial"/>
        </w:rPr>
        <w:lastRenderedPageBreak/>
        <w:t>identifikuje ako jediné relevantné náklady tie, ktoré závisia od objemu dodatočnej prevádzky. Takto vypočítaná cena za službu ukončenia volania nezahŕňa náklady, ktoré nezávisia od objemu prevádzky</w:t>
      </w:r>
      <w:r w:rsidR="0080471C">
        <w:rPr>
          <w:rFonts w:ascii="Arial" w:hAnsi="Arial" w:cs="Arial"/>
        </w:rPr>
        <w:t>,</w:t>
      </w:r>
      <w:r w:rsidRPr="00E01353">
        <w:rPr>
          <w:rFonts w:ascii="Arial" w:hAnsi="Arial" w:cs="Arial"/>
        </w:rPr>
        <w:t xml:space="preserve"> t.</w:t>
      </w:r>
      <w:r w:rsidR="00CD1BA3">
        <w:rPr>
          <w:rFonts w:ascii="Arial" w:hAnsi="Arial" w:cs="Arial"/>
        </w:rPr>
        <w:t xml:space="preserve"> </w:t>
      </w:r>
      <w:r w:rsidRPr="00E01353">
        <w:rPr>
          <w:rFonts w:ascii="Arial" w:hAnsi="Arial" w:cs="Arial"/>
        </w:rPr>
        <w:t>j. fixné a spoločné</w:t>
      </w:r>
      <w:r w:rsidR="0080471C">
        <w:rPr>
          <w:rFonts w:ascii="Arial" w:hAnsi="Arial" w:cs="Arial"/>
        </w:rPr>
        <w:t xml:space="preserve"> náklady. Z uvedeného dôvodu je </w:t>
      </w:r>
      <w:r w:rsidR="00E84FC9">
        <w:rPr>
          <w:rFonts w:ascii="Arial" w:hAnsi="Arial" w:cs="Arial"/>
        </w:rPr>
        <w:t xml:space="preserve">vypočítaná </w:t>
      </w:r>
      <w:r w:rsidR="0080471C">
        <w:rPr>
          <w:rFonts w:ascii="Arial" w:hAnsi="Arial" w:cs="Arial"/>
        </w:rPr>
        <w:t xml:space="preserve">cena </w:t>
      </w:r>
      <w:r w:rsidR="00E84FC9">
        <w:rPr>
          <w:rFonts w:ascii="Arial" w:hAnsi="Arial" w:cs="Arial"/>
        </w:rPr>
        <w:t xml:space="preserve">za </w:t>
      </w:r>
      <w:r w:rsidR="00E84FC9" w:rsidRPr="00E01353">
        <w:rPr>
          <w:rFonts w:ascii="Arial" w:hAnsi="Arial" w:cs="Arial"/>
        </w:rPr>
        <w:t xml:space="preserve">služby ukončenia volania </w:t>
      </w:r>
      <w:r w:rsidRPr="00E01353">
        <w:rPr>
          <w:rFonts w:ascii="Arial" w:hAnsi="Arial" w:cs="Arial"/>
        </w:rPr>
        <w:t>efektívn</w:t>
      </w:r>
      <w:r w:rsidR="00E84FC9">
        <w:rPr>
          <w:rFonts w:ascii="Arial" w:hAnsi="Arial" w:cs="Arial"/>
        </w:rPr>
        <w:t>a</w:t>
      </w:r>
      <w:r w:rsidR="0080471C">
        <w:rPr>
          <w:rFonts w:ascii="Arial" w:hAnsi="Arial" w:cs="Arial"/>
        </w:rPr>
        <w:t xml:space="preserve"> </w:t>
      </w:r>
      <w:r w:rsidRPr="00E01353">
        <w:rPr>
          <w:rFonts w:ascii="Arial" w:hAnsi="Arial" w:cs="Arial"/>
        </w:rPr>
        <w:t>(transparentn</w:t>
      </w:r>
      <w:r w:rsidR="00E84FC9">
        <w:rPr>
          <w:rFonts w:ascii="Arial" w:hAnsi="Arial" w:cs="Arial"/>
        </w:rPr>
        <w:t>á</w:t>
      </w:r>
      <w:r w:rsidRPr="00E01353">
        <w:rPr>
          <w:rFonts w:ascii="Arial" w:hAnsi="Arial" w:cs="Arial"/>
        </w:rPr>
        <w:t xml:space="preserve"> a nediskriminačn</w:t>
      </w:r>
      <w:r w:rsidR="00E84FC9">
        <w:rPr>
          <w:rFonts w:ascii="Arial" w:hAnsi="Arial" w:cs="Arial"/>
        </w:rPr>
        <w:t>á</w:t>
      </w:r>
      <w:r w:rsidRPr="00E01353">
        <w:rPr>
          <w:rFonts w:ascii="Arial" w:hAnsi="Arial" w:cs="Arial"/>
        </w:rPr>
        <w:t>).</w:t>
      </w:r>
    </w:p>
    <w:p w:rsidR="00607E7C" w:rsidRDefault="00607E7C" w:rsidP="00356ABB">
      <w:pPr>
        <w:jc w:val="both"/>
        <w:rPr>
          <w:rFonts w:ascii="Arial" w:hAnsi="Arial" w:cs="Arial"/>
          <w:b/>
        </w:rPr>
      </w:pPr>
    </w:p>
    <w:p w:rsidR="00356ABB" w:rsidRPr="00E01353" w:rsidRDefault="00356ABB" w:rsidP="00356ABB">
      <w:pPr>
        <w:jc w:val="both"/>
        <w:rPr>
          <w:rFonts w:ascii="Arial" w:hAnsi="Arial" w:cs="Arial"/>
          <w:b/>
        </w:rPr>
      </w:pPr>
      <w:r w:rsidRPr="00E01353">
        <w:rPr>
          <w:rFonts w:ascii="Arial" w:hAnsi="Arial" w:cs="Arial"/>
          <w:b/>
        </w:rPr>
        <w:t>Nákladový model BU LRIC pure</w:t>
      </w:r>
    </w:p>
    <w:p w:rsidR="00356ABB" w:rsidRPr="00E01353" w:rsidRDefault="00356ABB" w:rsidP="00356ABB">
      <w:pPr>
        <w:jc w:val="both"/>
        <w:rPr>
          <w:rFonts w:ascii="Arial" w:hAnsi="Arial" w:cs="Arial"/>
          <w:b/>
        </w:rPr>
      </w:pPr>
    </w:p>
    <w:p w:rsidR="00356ABB" w:rsidRPr="00E01353" w:rsidRDefault="00356ABB" w:rsidP="004133E3">
      <w:pPr>
        <w:jc w:val="both"/>
        <w:rPr>
          <w:rFonts w:ascii="Arial" w:hAnsi="Arial" w:cs="Arial"/>
          <w:b/>
        </w:rPr>
      </w:pPr>
      <w:r w:rsidRPr="00E01353">
        <w:rPr>
          <w:rFonts w:ascii="Arial" w:hAnsi="Arial" w:cs="Arial"/>
        </w:rPr>
        <w:t>Nákladový model spolu s metodikou zberu vstupných údajov (</w:t>
      </w:r>
      <w:r w:rsidR="00E84FC9">
        <w:rPr>
          <w:rFonts w:ascii="Arial" w:hAnsi="Arial" w:cs="Arial"/>
        </w:rPr>
        <w:t>t.</w:t>
      </w:r>
      <w:r w:rsidR="00CD1BA3">
        <w:rPr>
          <w:rFonts w:ascii="Arial" w:hAnsi="Arial" w:cs="Arial"/>
        </w:rPr>
        <w:t xml:space="preserve"> </w:t>
      </w:r>
      <w:r w:rsidR="00E84FC9">
        <w:rPr>
          <w:rFonts w:ascii="Arial" w:hAnsi="Arial" w:cs="Arial"/>
        </w:rPr>
        <w:t xml:space="preserve">j. </w:t>
      </w:r>
      <w:r w:rsidRPr="00E01353">
        <w:rPr>
          <w:rFonts w:ascii="Arial" w:hAnsi="Arial" w:cs="Arial"/>
        </w:rPr>
        <w:t xml:space="preserve">podrobná špecifikácia vstupných údajov) </w:t>
      </w:r>
      <w:r w:rsidR="00E84FC9">
        <w:rPr>
          <w:rFonts w:ascii="Arial" w:hAnsi="Arial" w:cs="Arial"/>
        </w:rPr>
        <w:t xml:space="preserve">spolu </w:t>
      </w:r>
      <w:r w:rsidRPr="00E01353">
        <w:rPr>
          <w:rFonts w:ascii="Arial" w:hAnsi="Arial" w:cs="Arial"/>
        </w:rPr>
        <w:t xml:space="preserve"> s prílohami, t.</w:t>
      </w:r>
      <w:r w:rsidR="00CD1BA3">
        <w:rPr>
          <w:rFonts w:ascii="Arial" w:hAnsi="Arial" w:cs="Arial"/>
        </w:rPr>
        <w:t xml:space="preserve"> </w:t>
      </w:r>
      <w:r w:rsidRPr="00E01353">
        <w:rPr>
          <w:rFonts w:ascii="Arial" w:hAnsi="Arial" w:cs="Arial"/>
        </w:rPr>
        <w:t>j. tabuľkami vstupných údajov pre výpočet ceny a podkladmi pre výpočet WACC</w:t>
      </w:r>
      <w:r w:rsidR="00CD1BA3">
        <w:rPr>
          <w:rFonts w:ascii="Arial" w:hAnsi="Arial" w:cs="Arial"/>
        </w:rPr>
        <w:t xml:space="preserve"> (</w:t>
      </w:r>
      <w:r w:rsidR="00CD1BA3" w:rsidRPr="00A02CB7">
        <w:rPr>
          <w:rFonts w:ascii="Arial" w:hAnsi="Arial" w:cs="Arial"/>
        </w:rPr>
        <w:t>Weighted Average Cost of Capital</w:t>
      </w:r>
      <w:r w:rsidR="00CD1BA3">
        <w:rPr>
          <w:rFonts w:ascii="Arial" w:hAnsi="Arial" w:cs="Arial"/>
        </w:rPr>
        <w:t>)</w:t>
      </w:r>
      <w:r w:rsidR="00FD3B0A">
        <w:rPr>
          <w:rFonts w:ascii="Arial" w:hAnsi="Arial" w:cs="Arial"/>
        </w:rPr>
        <w:t>,</w:t>
      </w:r>
      <w:r w:rsidRPr="00E01353">
        <w:rPr>
          <w:rFonts w:ascii="Arial" w:hAnsi="Arial" w:cs="Arial"/>
        </w:rPr>
        <w:t xml:space="preserve"> je súčasťou tohto rozhodnutia a je tiež zverejnený na </w:t>
      </w:r>
      <w:r>
        <w:rPr>
          <w:rFonts w:ascii="Arial" w:hAnsi="Arial" w:cs="Arial"/>
        </w:rPr>
        <w:t>webovom sídle úradu</w:t>
      </w:r>
      <w:r w:rsidR="00783C4D">
        <w:rPr>
          <w:rFonts w:ascii="Arial" w:hAnsi="Arial" w:cs="Arial"/>
        </w:rPr>
        <w:t>.</w:t>
      </w:r>
    </w:p>
    <w:p w:rsidR="00CD1BA3" w:rsidRPr="00E01353" w:rsidRDefault="00CD1BA3" w:rsidP="00356ABB">
      <w:pPr>
        <w:jc w:val="both"/>
        <w:rPr>
          <w:rFonts w:ascii="Arial" w:hAnsi="Arial" w:cs="Arial"/>
          <w:color w:val="FF0000"/>
        </w:rPr>
      </w:pPr>
    </w:p>
    <w:p w:rsidR="000E295B" w:rsidRDefault="00356ABB" w:rsidP="004133E3">
      <w:pPr>
        <w:jc w:val="both"/>
        <w:rPr>
          <w:rFonts w:ascii="Arial" w:hAnsi="Arial" w:cs="Arial"/>
        </w:rPr>
      </w:pPr>
      <w:r w:rsidRPr="00E01353">
        <w:rPr>
          <w:rFonts w:ascii="Arial" w:hAnsi="Arial" w:cs="Arial"/>
        </w:rPr>
        <w:t xml:space="preserve">Nákladový model BU LRIC pure slúži na kalkuláciu nákladov, ktoré sú príčinne spojené s prírastkom prevádzky v sieti významného podniku. </w:t>
      </w:r>
      <w:r w:rsidR="00D00C9F">
        <w:rPr>
          <w:rFonts w:ascii="Arial" w:hAnsi="Arial" w:cs="Arial"/>
        </w:rPr>
        <w:t>Náklady vypočítané metódou kalkulácie založenej na princípe</w:t>
      </w:r>
      <w:r w:rsidRPr="00E01353">
        <w:rPr>
          <w:rFonts w:ascii="Arial" w:hAnsi="Arial" w:cs="Arial"/>
        </w:rPr>
        <w:t xml:space="preserve"> LRIC sú najčastejšie definované ako náklady na pridanie produktu alebo služby do portfólia existujúcich produktov alebo služieb, alebo naopak, ako pokles nákladov spôsobený odobratím produktu alebo sl</w:t>
      </w:r>
      <w:r w:rsidR="0080471C">
        <w:rPr>
          <w:rFonts w:ascii="Arial" w:hAnsi="Arial" w:cs="Arial"/>
        </w:rPr>
        <w:t xml:space="preserve">užby z existujúcich produktov alebo </w:t>
      </w:r>
      <w:r w:rsidRPr="00E01353">
        <w:rPr>
          <w:rFonts w:ascii="Arial" w:hAnsi="Arial" w:cs="Arial"/>
        </w:rPr>
        <w:t>služieb. Ide o prírastkové náklady spojené so službou ukončenia</w:t>
      </w:r>
      <w:r w:rsidR="00111336">
        <w:rPr>
          <w:rFonts w:ascii="Arial" w:hAnsi="Arial" w:cs="Arial"/>
        </w:rPr>
        <w:t xml:space="preserve"> volania. Prírastkové náklady predstavujú rozdiel</w:t>
      </w:r>
      <w:r w:rsidRPr="00E01353">
        <w:rPr>
          <w:rFonts w:ascii="Arial" w:hAnsi="Arial" w:cs="Arial"/>
        </w:rPr>
        <w:t xml:space="preserve"> medzi celkovými dlhodobými nákladmi podniku, ktorý poskytuje celú paletu svojich služieb a celkovými dlhodobými nákladmi podniku, ktorý tretím stranám neposkytuje službu ukončenia volania. Podľa Odporúčania modely LRIC zahŕňajú len tie náklady, ktoré vznikli zabezpečením vymedzeného prírastku. Prístup prírastkových nákladov znamená, že sa priradia iba efektívne vynaložené náklady, ktoré by nevznikli, keby sa služba zahrnutá v prírastku viac neposkytovala (t.</w:t>
      </w:r>
      <w:r w:rsidR="00CD1BA3">
        <w:rPr>
          <w:rFonts w:ascii="Arial" w:hAnsi="Arial" w:cs="Arial"/>
        </w:rPr>
        <w:t xml:space="preserve"> </w:t>
      </w:r>
      <w:r w:rsidRPr="00E01353">
        <w:rPr>
          <w:rFonts w:ascii="Arial" w:hAnsi="Arial" w:cs="Arial"/>
        </w:rPr>
        <w:t xml:space="preserve">j. náklady, ktorým možno predísť). Takýto prístup podporuje efektívnu </w:t>
      </w:r>
      <w:r w:rsidR="00D00C9F">
        <w:rPr>
          <w:rFonts w:ascii="Arial" w:hAnsi="Arial" w:cs="Arial"/>
        </w:rPr>
        <w:t xml:space="preserve">hospodársku súťaž. </w:t>
      </w:r>
      <w:r w:rsidRPr="00E01353">
        <w:rPr>
          <w:rFonts w:ascii="Arial" w:hAnsi="Arial" w:cs="Arial"/>
        </w:rPr>
        <w:t>Z dôvodu zabezpečenia primeraného priradenia týchto nákladov sa musia odlíšiť náklady, ktoré súvisia s</w:t>
      </w:r>
      <w:r w:rsidR="00783C4D">
        <w:rPr>
          <w:rFonts w:ascii="Arial" w:hAnsi="Arial" w:cs="Arial"/>
        </w:rPr>
        <w:t> </w:t>
      </w:r>
      <w:r w:rsidRPr="00E01353">
        <w:rPr>
          <w:rFonts w:ascii="Arial" w:hAnsi="Arial" w:cs="Arial"/>
        </w:rPr>
        <w:t>prevádzkou a náklady, ktoré nesúvisia s prevádzkou. Náklady</w:t>
      </w:r>
      <w:r w:rsidR="0080471C">
        <w:rPr>
          <w:rFonts w:ascii="Arial" w:hAnsi="Arial" w:cs="Arial"/>
        </w:rPr>
        <w:t xml:space="preserve">, ktoré nesúvisia s prevádzkou </w:t>
      </w:r>
      <w:r w:rsidRPr="00E01353">
        <w:rPr>
          <w:rFonts w:ascii="Arial" w:hAnsi="Arial" w:cs="Arial"/>
        </w:rPr>
        <w:t xml:space="preserve">sa na účely výpočtu ceny za ukončenie volania neberú do úvahy. </w:t>
      </w:r>
    </w:p>
    <w:p w:rsidR="00356ABB" w:rsidRPr="00E01353" w:rsidRDefault="00356ABB" w:rsidP="004133E3">
      <w:pPr>
        <w:jc w:val="both"/>
        <w:rPr>
          <w:rFonts w:ascii="Arial" w:hAnsi="Arial" w:cs="Arial"/>
        </w:rPr>
      </w:pPr>
      <w:r w:rsidRPr="00E01353">
        <w:rPr>
          <w:rFonts w:ascii="Arial" w:hAnsi="Arial" w:cs="Arial"/>
        </w:rPr>
        <w:t>Z náklad</w:t>
      </w:r>
      <w:r w:rsidR="0080471C">
        <w:rPr>
          <w:rFonts w:ascii="Arial" w:hAnsi="Arial" w:cs="Arial"/>
        </w:rPr>
        <w:t xml:space="preserve">ov, ktoré súvisia s prevádzkou </w:t>
      </w:r>
      <w:r w:rsidRPr="00E01353">
        <w:rPr>
          <w:rFonts w:ascii="Arial" w:hAnsi="Arial" w:cs="Arial"/>
        </w:rPr>
        <w:t>sa k relevantnému prírastku ukončenia volania priradia iba tie náklady, ktorým by sa dalo predísť, keby sa neposkytovala služba ukončenia volania. Tiet</w:t>
      </w:r>
      <w:r w:rsidR="0080471C">
        <w:rPr>
          <w:rFonts w:ascii="Arial" w:hAnsi="Arial" w:cs="Arial"/>
        </w:rPr>
        <w:t>o náklady, ktorým možno predísť</w:t>
      </w:r>
      <w:r w:rsidRPr="00E01353">
        <w:rPr>
          <w:rFonts w:ascii="Arial" w:hAnsi="Arial" w:cs="Arial"/>
        </w:rPr>
        <w:t xml:space="preserve"> sa vypočítajú tak, že náklady, ktoré súvisia s prevádzkou, sa najprv priradia k iným službám (napr. zostavenie volania, SMS, MMS, širokopásmové služby, služby prostredníctvom prenajatých okruhov, atď.) a potom sa k službe ukončenia volania priradia len zostatkové náklady. </w:t>
      </w:r>
    </w:p>
    <w:p w:rsidR="00356ABB" w:rsidRPr="00E01353" w:rsidRDefault="00356ABB" w:rsidP="00356ABB">
      <w:pPr>
        <w:jc w:val="both"/>
        <w:rPr>
          <w:rFonts w:ascii="Arial" w:hAnsi="Arial" w:cs="Arial"/>
        </w:rPr>
      </w:pPr>
    </w:p>
    <w:p w:rsidR="00356ABB" w:rsidRPr="00C148E4" w:rsidRDefault="00356ABB" w:rsidP="004133E3">
      <w:pPr>
        <w:jc w:val="both"/>
        <w:rPr>
          <w:rFonts w:ascii="Arial" w:hAnsi="Arial" w:cs="Arial"/>
        </w:rPr>
      </w:pPr>
      <w:r w:rsidRPr="00C148E4">
        <w:rPr>
          <w:rFonts w:ascii="Arial" w:hAnsi="Arial" w:cs="Arial"/>
        </w:rPr>
        <w:t>Prírastkové náklady na účely kalkulácie nákladov na ukončenia volania v mobilných sieťach sú rozdielom medzi nákladmi na prevádzku za všetky služby poskytované podnikom a prevádzkou bez kalkulovaného prírastku (inkrement</w:t>
      </w:r>
      <w:r w:rsidR="00E84A39">
        <w:rPr>
          <w:rFonts w:ascii="Arial" w:hAnsi="Arial" w:cs="Arial"/>
        </w:rPr>
        <w:t>u</w:t>
      </w:r>
      <w:r w:rsidRPr="00C148E4">
        <w:rPr>
          <w:rFonts w:ascii="Arial" w:hAnsi="Arial" w:cs="Arial"/>
        </w:rPr>
        <w:t>), teda služby ukončenia volania do siete podniku. Inkrementálne prepojovacie náklady zahŕňajú náklady na ukončenie volania z fixných a mobilných národných sietí, náklady na ukončenie volania z fixných</w:t>
      </w:r>
      <w:r w:rsidR="0080471C" w:rsidRPr="00C148E4">
        <w:rPr>
          <w:rFonts w:ascii="Arial" w:hAnsi="Arial" w:cs="Arial"/>
        </w:rPr>
        <w:t xml:space="preserve"> a mobilných zahraničných sietí </w:t>
      </w:r>
      <w:r w:rsidRPr="00C148E4">
        <w:rPr>
          <w:rFonts w:ascii="Arial" w:hAnsi="Arial" w:cs="Arial"/>
        </w:rPr>
        <w:t>a náklady na ukončenie roamingových volaní. Roamingové volania na účely stanovenia inkrementálnych nákladov zahŕňajú ukončenie volania zahraničného zákazníka prijímajúceho hovor v</w:t>
      </w:r>
      <w:r w:rsidR="00783C4D">
        <w:rPr>
          <w:rFonts w:ascii="Arial" w:hAnsi="Arial" w:cs="Arial"/>
        </w:rPr>
        <w:t> </w:t>
      </w:r>
      <w:r w:rsidRPr="00C148E4">
        <w:rPr>
          <w:rFonts w:ascii="Arial" w:hAnsi="Arial" w:cs="Arial"/>
        </w:rPr>
        <w:t>roamingu v</w:t>
      </w:r>
      <w:r w:rsidR="00876BBD">
        <w:rPr>
          <w:rFonts w:ascii="Arial" w:hAnsi="Arial" w:cs="Arial"/>
        </w:rPr>
        <w:t> </w:t>
      </w:r>
      <w:r w:rsidRPr="00C148E4">
        <w:rPr>
          <w:rFonts w:ascii="Arial" w:hAnsi="Arial" w:cs="Arial"/>
        </w:rPr>
        <w:t>S</w:t>
      </w:r>
      <w:r w:rsidR="00876BBD">
        <w:rPr>
          <w:rFonts w:ascii="Arial" w:hAnsi="Arial" w:cs="Arial"/>
        </w:rPr>
        <w:t>lovenskej republike</w:t>
      </w:r>
      <w:r w:rsidRPr="00C148E4">
        <w:rPr>
          <w:rFonts w:ascii="Arial" w:hAnsi="Arial" w:cs="Arial"/>
        </w:rPr>
        <w:t xml:space="preserve"> a ukončenie volania zahraničného roamingového zákazníka volajúceho do slovenskej mobilnej siete</w:t>
      </w:r>
      <w:r w:rsidR="0080471C" w:rsidRPr="00C148E4">
        <w:rPr>
          <w:rFonts w:ascii="Arial" w:hAnsi="Arial" w:cs="Arial"/>
        </w:rPr>
        <w:t xml:space="preserve">. </w:t>
      </w:r>
    </w:p>
    <w:p w:rsidR="00356ABB" w:rsidRPr="00E01353" w:rsidRDefault="00356ABB" w:rsidP="00356ABB">
      <w:pPr>
        <w:jc w:val="both"/>
        <w:rPr>
          <w:rFonts w:ascii="Arial" w:hAnsi="Arial" w:cs="Arial"/>
        </w:rPr>
      </w:pPr>
      <w:r w:rsidRPr="00C148E4">
        <w:rPr>
          <w:rFonts w:ascii="Arial" w:hAnsi="Arial" w:cs="Arial"/>
        </w:rPr>
        <w:t>Model pre stanovenie prírastkových nákladov za službu ukončenia volaní v</w:t>
      </w:r>
      <w:r w:rsidR="00783C4D">
        <w:rPr>
          <w:rFonts w:ascii="Arial" w:hAnsi="Arial" w:cs="Arial"/>
        </w:rPr>
        <w:t> </w:t>
      </w:r>
      <w:r w:rsidRPr="00C148E4">
        <w:rPr>
          <w:rFonts w:ascii="Arial" w:hAnsi="Arial" w:cs="Arial"/>
        </w:rPr>
        <w:t xml:space="preserve">mobilných telefónnych sieťach transformuje vstupy od podnikov na efektívne vstupy </w:t>
      </w:r>
      <w:r w:rsidRPr="00C148E4">
        <w:rPr>
          <w:rFonts w:ascii="Arial" w:hAnsi="Arial" w:cs="Arial"/>
        </w:rPr>
        <w:lastRenderedPageBreak/>
        <w:t>na základe porovnania vstupných dát poskytnutých podnikmi pôsobiacimi</w:t>
      </w:r>
      <w:r w:rsidRPr="00E01353">
        <w:rPr>
          <w:rFonts w:ascii="Arial" w:hAnsi="Arial" w:cs="Arial"/>
        </w:rPr>
        <w:t xml:space="preserve"> na trhu </w:t>
      </w:r>
      <w:r w:rsidR="00C93DA4">
        <w:rPr>
          <w:rFonts w:ascii="Arial" w:hAnsi="Arial" w:cs="Arial"/>
        </w:rPr>
        <w:br/>
      </w:r>
      <w:r w:rsidRPr="00E01353">
        <w:rPr>
          <w:rFonts w:ascii="Arial" w:hAnsi="Arial" w:cs="Arial"/>
        </w:rPr>
        <w:t>a priemernej hodnoty vstupných dát poskytnutých podnikmi v prípade, že je to technicky možné.</w:t>
      </w:r>
    </w:p>
    <w:p w:rsidR="00CE3026" w:rsidRDefault="00356ABB" w:rsidP="004133E3">
      <w:pPr>
        <w:jc w:val="both"/>
        <w:rPr>
          <w:rFonts w:ascii="Arial" w:hAnsi="Arial" w:cs="Arial"/>
        </w:rPr>
      </w:pPr>
      <w:r w:rsidRPr="00C93A5D">
        <w:rPr>
          <w:rFonts w:ascii="Arial" w:hAnsi="Arial" w:cs="Arial"/>
        </w:rPr>
        <w:t>Úrad použil pre ex-ante</w:t>
      </w:r>
      <w:r w:rsidR="00111336" w:rsidRPr="00C93A5D">
        <w:rPr>
          <w:rFonts w:ascii="Arial" w:hAnsi="Arial" w:cs="Arial"/>
        </w:rPr>
        <w:t xml:space="preserve"> reguláciu model cieľového roka, </w:t>
      </w:r>
      <w:r w:rsidRPr="00C93A5D">
        <w:rPr>
          <w:rFonts w:ascii="Arial" w:hAnsi="Arial" w:cs="Arial"/>
        </w:rPr>
        <w:t>ktorý simuluje predpokladaný stav v určitom roku</w:t>
      </w:r>
      <w:r w:rsidR="006A0056" w:rsidRPr="00C93A5D">
        <w:rPr>
          <w:rFonts w:ascii="Arial" w:hAnsi="Arial" w:cs="Arial"/>
        </w:rPr>
        <w:t xml:space="preserve">. </w:t>
      </w:r>
      <w:r w:rsidR="00D72068" w:rsidRPr="00C93A5D">
        <w:rPr>
          <w:rFonts w:ascii="Arial" w:hAnsi="Arial" w:cs="Arial"/>
        </w:rPr>
        <w:t xml:space="preserve">Zber </w:t>
      </w:r>
      <w:r w:rsidR="00005210" w:rsidRPr="00C93A5D">
        <w:rPr>
          <w:rFonts w:ascii="Arial" w:hAnsi="Arial" w:cs="Arial"/>
        </w:rPr>
        <w:t xml:space="preserve">vstupných </w:t>
      </w:r>
      <w:r w:rsidR="0020342D" w:rsidRPr="00C93A5D">
        <w:rPr>
          <w:rFonts w:ascii="Arial" w:hAnsi="Arial" w:cs="Arial"/>
        </w:rPr>
        <w:t>údajov</w:t>
      </w:r>
      <w:r w:rsidR="00005210" w:rsidRPr="00C93A5D">
        <w:rPr>
          <w:rFonts w:ascii="Arial" w:hAnsi="Arial" w:cs="Arial"/>
        </w:rPr>
        <w:t xml:space="preserve"> pre výpoč</w:t>
      </w:r>
      <w:r w:rsidR="0020342D" w:rsidRPr="00C93A5D">
        <w:rPr>
          <w:rFonts w:ascii="Arial" w:hAnsi="Arial" w:cs="Arial"/>
        </w:rPr>
        <w:t>e</w:t>
      </w:r>
      <w:r w:rsidR="00005210" w:rsidRPr="00C93A5D">
        <w:rPr>
          <w:rFonts w:ascii="Arial" w:hAnsi="Arial" w:cs="Arial"/>
        </w:rPr>
        <w:t>t</w:t>
      </w:r>
      <w:r w:rsidR="000D1A5E" w:rsidRPr="00C93A5D">
        <w:rPr>
          <w:rFonts w:ascii="Arial" w:hAnsi="Arial" w:cs="Arial"/>
        </w:rPr>
        <w:t xml:space="preserve"> ceny </w:t>
      </w:r>
      <w:r w:rsidR="0020342D" w:rsidRPr="00C93A5D">
        <w:rPr>
          <w:rFonts w:ascii="Arial" w:hAnsi="Arial" w:cs="Arial"/>
        </w:rPr>
        <w:t>ukončenia volania</w:t>
      </w:r>
      <w:r w:rsidR="00005210" w:rsidRPr="00C93A5D">
        <w:rPr>
          <w:rFonts w:ascii="Arial" w:hAnsi="Arial" w:cs="Arial"/>
        </w:rPr>
        <w:t xml:space="preserve"> bol </w:t>
      </w:r>
      <w:r w:rsidR="00D72068" w:rsidRPr="00C93A5D">
        <w:rPr>
          <w:rFonts w:ascii="Arial" w:hAnsi="Arial" w:cs="Arial"/>
        </w:rPr>
        <w:t>realizovaný v roku 2016</w:t>
      </w:r>
      <w:r w:rsidR="00631F01">
        <w:rPr>
          <w:rFonts w:ascii="Arial" w:hAnsi="Arial" w:cs="Arial"/>
        </w:rPr>
        <w:t>.</w:t>
      </w:r>
      <w:r w:rsidR="0020342D" w:rsidRPr="00C93A5D">
        <w:rPr>
          <w:rFonts w:ascii="Arial" w:hAnsi="Arial" w:cs="Arial"/>
        </w:rPr>
        <w:t xml:space="preserve"> </w:t>
      </w:r>
      <w:r w:rsidR="00631F01">
        <w:rPr>
          <w:rFonts w:ascii="Arial" w:hAnsi="Arial" w:cs="Arial"/>
        </w:rPr>
        <w:t>Poskytnuté údaje obsahujú konsolidované vstupné dáta operátorov za rok 2015 a dáta s predikciou vývoja telekomunikačného trhu na nasledujúce 3 roky. Pri výpočte úrad použil modelovanie za obdobie roka</w:t>
      </w:r>
      <w:r w:rsidR="006206DD">
        <w:rPr>
          <w:rFonts w:ascii="Arial" w:hAnsi="Arial" w:cs="Arial"/>
        </w:rPr>
        <w:t xml:space="preserve"> 1</w:t>
      </w:r>
      <w:r w:rsidR="00631F01">
        <w:rPr>
          <w:rFonts w:ascii="Arial" w:hAnsi="Arial" w:cs="Arial"/>
        </w:rPr>
        <w:t>, čo predstavu</w:t>
      </w:r>
      <w:r w:rsidR="00FB4DFB">
        <w:rPr>
          <w:rFonts w:ascii="Arial" w:hAnsi="Arial" w:cs="Arial"/>
        </w:rPr>
        <w:t>je obdobie roka</w:t>
      </w:r>
      <w:r w:rsidR="00631F01">
        <w:rPr>
          <w:rFonts w:ascii="Arial" w:hAnsi="Arial" w:cs="Arial"/>
        </w:rPr>
        <w:t xml:space="preserve"> 2016</w:t>
      </w:r>
      <w:r w:rsidR="006206DD">
        <w:rPr>
          <w:rFonts w:ascii="Arial" w:hAnsi="Arial" w:cs="Arial"/>
        </w:rPr>
        <w:t>. D</w:t>
      </w:r>
      <w:r w:rsidR="00631F01">
        <w:rPr>
          <w:rFonts w:ascii="Arial" w:hAnsi="Arial" w:cs="Arial"/>
        </w:rPr>
        <w:t xml:space="preserve">aným postupom úrad v čase výpočtu ceny zabezpečil maximálnu možnú mieru predikcie vývoja na trhu mobilnej komunikácie. </w:t>
      </w:r>
      <w:r w:rsidR="006206DD">
        <w:rPr>
          <w:rFonts w:ascii="Arial" w:hAnsi="Arial" w:cs="Arial"/>
        </w:rPr>
        <w:t xml:space="preserve">V roku 2017 úrad neuskutočnil ďalší zber vstupných údajov z dôvodu, že vstupné údaje zahŕňajú aj finančné ukazovatele podnikov </w:t>
      </w:r>
      <w:r w:rsidR="00FD3B0A">
        <w:rPr>
          <w:rFonts w:ascii="Arial" w:hAnsi="Arial" w:cs="Arial"/>
        </w:rPr>
        <w:t>a</w:t>
      </w:r>
      <w:r w:rsidR="006206DD">
        <w:rPr>
          <w:rFonts w:ascii="Arial" w:hAnsi="Arial" w:cs="Arial"/>
        </w:rPr>
        <w:t xml:space="preserve"> z dôvodu časovej náročnosti tohto zberu na strane operátorov. Aktuálnejšie, overené a odsúhlasené údaje úrad nemal v čase vydania návrhu rozhodnutia o regulácii cien k dispozícii. </w:t>
      </w:r>
    </w:p>
    <w:p w:rsidR="00E0151D" w:rsidRDefault="00E0151D" w:rsidP="004133E3">
      <w:pPr>
        <w:jc w:val="both"/>
        <w:rPr>
          <w:rFonts w:ascii="Arial" w:hAnsi="Arial" w:cs="Arial"/>
        </w:rPr>
      </w:pPr>
    </w:p>
    <w:p w:rsidR="00356ABB" w:rsidRPr="00E01353" w:rsidRDefault="00356ABB" w:rsidP="004133E3">
      <w:pPr>
        <w:jc w:val="both"/>
        <w:rPr>
          <w:rFonts w:ascii="Arial" w:hAnsi="Arial" w:cs="Arial"/>
        </w:rPr>
      </w:pPr>
      <w:r w:rsidRPr="00E01353">
        <w:rPr>
          <w:rFonts w:ascii="Arial" w:hAnsi="Arial" w:cs="Arial"/>
        </w:rPr>
        <w:t>Cieľom modelu je vypočítať cenu za službu ukončenia volania</w:t>
      </w:r>
      <w:r w:rsidR="00111336">
        <w:rPr>
          <w:rFonts w:ascii="Arial" w:hAnsi="Arial" w:cs="Arial"/>
        </w:rPr>
        <w:t xml:space="preserve"> jedného teoretick</w:t>
      </w:r>
      <w:r w:rsidR="00631F01">
        <w:rPr>
          <w:rFonts w:ascii="Arial" w:hAnsi="Arial" w:cs="Arial"/>
        </w:rPr>
        <w:t>ého</w:t>
      </w:r>
      <w:r w:rsidR="006D0851">
        <w:rPr>
          <w:rFonts w:ascii="Arial" w:hAnsi="Arial" w:cs="Arial"/>
        </w:rPr>
        <w:t xml:space="preserve"> efektívneho</w:t>
      </w:r>
      <w:r w:rsidR="00111336">
        <w:rPr>
          <w:rFonts w:ascii="Arial" w:hAnsi="Arial" w:cs="Arial"/>
        </w:rPr>
        <w:t xml:space="preserve"> operátora</w:t>
      </w:r>
      <w:r w:rsidRPr="00E01353">
        <w:rPr>
          <w:rFonts w:ascii="Arial" w:hAnsi="Arial" w:cs="Arial"/>
        </w:rPr>
        <w:t xml:space="preserve"> a preto vychádza z celkovej prevádzky všetkých podnikov poskytujúcich služby na mobilných sieťach na </w:t>
      </w:r>
      <w:r w:rsidR="00E84A39">
        <w:rPr>
          <w:rFonts w:ascii="Arial" w:hAnsi="Arial" w:cs="Arial"/>
        </w:rPr>
        <w:t xml:space="preserve">území </w:t>
      </w:r>
      <w:r w:rsidRPr="00E01353">
        <w:rPr>
          <w:rFonts w:ascii="Arial" w:hAnsi="Arial" w:cs="Arial"/>
        </w:rPr>
        <w:t>Slovensk</w:t>
      </w:r>
      <w:r w:rsidR="00E84A39">
        <w:rPr>
          <w:rFonts w:ascii="Arial" w:hAnsi="Arial" w:cs="Arial"/>
        </w:rPr>
        <w:t>a</w:t>
      </w:r>
      <w:r w:rsidRPr="00E01353">
        <w:rPr>
          <w:rFonts w:ascii="Arial" w:hAnsi="Arial" w:cs="Arial"/>
        </w:rPr>
        <w:t xml:space="preserve">, tzn. z jedného teoretického trhu, na ktorom pôsobí </w:t>
      </w:r>
      <w:r w:rsidR="00111336">
        <w:rPr>
          <w:rFonts w:ascii="Arial" w:hAnsi="Arial" w:cs="Arial"/>
        </w:rPr>
        <w:t>viac podnikov. Teoretický operátor</w:t>
      </w:r>
      <w:r w:rsidRPr="00E01353">
        <w:rPr>
          <w:rFonts w:ascii="Arial" w:hAnsi="Arial" w:cs="Arial"/>
        </w:rPr>
        <w:t xml:space="preserve"> simuluje správanie efektívneho podniku na plne konkurenčnom trhu. Efektívny </w:t>
      </w:r>
      <w:r w:rsidR="003E0827">
        <w:rPr>
          <w:rFonts w:ascii="Arial" w:hAnsi="Arial" w:cs="Arial"/>
        </w:rPr>
        <w:t>operátor</w:t>
      </w:r>
      <w:r w:rsidRPr="00E01353">
        <w:rPr>
          <w:rFonts w:ascii="Arial" w:hAnsi="Arial" w:cs="Arial"/>
        </w:rPr>
        <w:t xml:space="preserve"> je podnik využívajúci efektívne technológie a efektívne sieťové prvky, pričom sa vychádza z priemernej ceny vstupov pri súčasnom zohľadnení kapacitných parametrov zariadení.</w:t>
      </w:r>
    </w:p>
    <w:p w:rsidR="00356ABB" w:rsidRPr="00E01353" w:rsidRDefault="00356ABB" w:rsidP="00356ABB">
      <w:pPr>
        <w:jc w:val="both"/>
        <w:rPr>
          <w:rFonts w:ascii="Arial" w:hAnsi="Arial" w:cs="Arial"/>
        </w:rPr>
      </w:pPr>
    </w:p>
    <w:p w:rsidR="00356ABB" w:rsidRPr="00E01353" w:rsidRDefault="00356ABB" w:rsidP="00C93A5D">
      <w:pPr>
        <w:jc w:val="both"/>
        <w:rPr>
          <w:rFonts w:ascii="Arial" w:hAnsi="Arial" w:cs="Arial"/>
        </w:rPr>
      </w:pPr>
      <w:r w:rsidRPr="00C93A5D">
        <w:rPr>
          <w:rFonts w:ascii="Arial" w:hAnsi="Arial" w:cs="Arial"/>
        </w:rPr>
        <w:t>Teoretick</w:t>
      </w:r>
      <w:r w:rsidR="00E84FC9" w:rsidRPr="00C93A5D">
        <w:rPr>
          <w:rFonts w:ascii="Arial" w:hAnsi="Arial" w:cs="Arial"/>
        </w:rPr>
        <w:t>y</w:t>
      </w:r>
      <w:r w:rsidRPr="00C93A5D">
        <w:rPr>
          <w:rFonts w:ascii="Arial" w:hAnsi="Arial" w:cs="Arial"/>
        </w:rPr>
        <w:t xml:space="preserve"> efektívny </w:t>
      </w:r>
      <w:r w:rsidR="003E0827" w:rsidRPr="00C93A5D">
        <w:rPr>
          <w:rFonts w:ascii="Arial" w:hAnsi="Arial" w:cs="Arial"/>
        </w:rPr>
        <w:t>operátor</w:t>
      </w:r>
      <w:r w:rsidRPr="00C93A5D">
        <w:rPr>
          <w:rFonts w:ascii="Arial" w:hAnsi="Arial" w:cs="Arial"/>
        </w:rPr>
        <w:t xml:space="preserve"> je podnik využívajúci</w:t>
      </w:r>
      <w:r w:rsidR="003E0827" w:rsidRPr="00C93A5D">
        <w:rPr>
          <w:rFonts w:ascii="Arial" w:hAnsi="Arial" w:cs="Arial"/>
        </w:rPr>
        <w:t xml:space="preserve"> kombináciu </w:t>
      </w:r>
      <w:r w:rsidRPr="00C93A5D">
        <w:rPr>
          <w:rFonts w:ascii="Arial" w:hAnsi="Arial" w:cs="Arial"/>
        </w:rPr>
        <w:t>technológi</w:t>
      </w:r>
      <w:r w:rsidR="00495CD4" w:rsidRPr="00C93A5D">
        <w:rPr>
          <w:rFonts w:ascii="Arial" w:hAnsi="Arial" w:cs="Arial"/>
        </w:rPr>
        <w:t>í založených na</w:t>
      </w:r>
      <w:r w:rsidRPr="00C93A5D">
        <w:rPr>
          <w:rFonts w:ascii="Arial" w:hAnsi="Arial" w:cs="Arial"/>
        </w:rPr>
        <w:t xml:space="preserve"> GSM</w:t>
      </w:r>
      <w:r w:rsidR="005309C0" w:rsidRPr="00C93A5D">
        <w:rPr>
          <w:rFonts w:ascii="Arial" w:hAnsi="Arial" w:cs="Arial"/>
        </w:rPr>
        <w:t>, UMTS</w:t>
      </w:r>
      <w:r w:rsidRPr="00C93A5D">
        <w:rPr>
          <w:rFonts w:ascii="Arial" w:hAnsi="Arial" w:cs="Arial"/>
        </w:rPr>
        <w:t xml:space="preserve"> a LTE. Chrbticová sieť je tvorená kombináciou siete</w:t>
      </w:r>
      <w:r w:rsidRPr="00E01353">
        <w:rPr>
          <w:rFonts w:ascii="Arial" w:hAnsi="Arial" w:cs="Arial"/>
        </w:rPr>
        <w:t xml:space="preserve"> vybudovanej a vlastnenej podnikom a prenajatými okruhmi a spojmi (prvky pokrývajúce oblasti, ktoré podnik nemá pokryté vlastnou sieťou), pričom zahŕňa všetky prvky chrbticovej siete. </w:t>
      </w:r>
    </w:p>
    <w:p w:rsidR="00356ABB" w:rsidRPr="00E01353" w:rsidRDefault="00356ABB" w:rsidP="00356ABB">
      <w:pPr>
        <w:jc w:val="both"/>
        <w:rPr>
          <w:rFonts w:ascii="Arial" w:hAnsi="Arial" w:cs="Arial"/>
        </w:rPr>
      </w:pPr>
    </w:p>
    <w:p w:rsidR="00356ABB" w:rsidRPr="00E01353" w:rsidRDefault="00356ABB" w:rsidP="004133E3">
      <w:pPr>
        <w:jc w:val="both"/>
        <w:rPr>
          <w:rFonts w:ascii="Arial" w:hAnsi="Arial" w:cs="Arial"/>
        </w:rPr>
      </w:pPr>
      <w:r w:rsidRPr="00E01353">
        <w:rPr>
          <w:rFonts w:ascii="Arial" w:hAnsi="Arial" w:cs="Arial"/>
        </w:rPr>
        <w:t xml:space="preserve">Dimenzovaný model teoretického efektívneho </w:t>
      </w:r>
      <w:r w:rsidR="005309C0">
        <w:rPr>
          <w:rFonts w:ascii="Arial" w:hAnsi="Arial" w:cs="Arial"/>
        </w:rPr>
        <w:t>operátora</w:t>
      </w:r>
      <w:r w:rsidRPr="00E01353">
        <w:rPr>
          <w:rFonts w:ascii="Arial" w:hAnsi="Arial" w:cs="Arial"/>
        </w:rPr>
        <w:t xml:space="preserve"> je založený na Scorched Earth prístupe (prístup spálenej krajiny) a zohľadňuje geografické podmienky na území Slovenska. Prístupová časť siete je tvorená kombináciou 2G, 3G a 4G </w:t>
      </w:r>
      <w:r>
        <w:rPr>
          <w:rFonts w:ascii="Arial" w:hAnsi="Arial" w:cs="Arial"/>
        </w:rPr>
        <w:t>sietí</w:t>
      </w:r>
      <w:r w:rsidRPr="00E01353">
        <w:rPr>
          <w:rFonts w:ascii="Arial" w:hAnsi="Arial" w:cs="Arial"/>
        </w:rPr>
        <w:t xml:space="preserve"> </w:t>
      </w:r>
      <w:r w:rsidR="00C93DA4">
        <w:rPr>
          <w:rFonts w:ascii="Arial" w:hAnsi="Arial" w:cs="Arial"/>
        </w:rPr>
        <w:br/>
      </w:r>
      <w:r w:rsidRPr="00E01353">
        <w:rPr>
          <w:rFonts w:ascii="Arial" w:hAnsi="Arial" w:cs="Arial"/>
        </w:rPr>
        <w:t>a chrbticová sieť je založená na technológiách sietí novej generácie, pričom väčšia časť je založená na sieti využívajúcej IP technológie.</w:t>
      </w:r>
    </w:p>
    <w:p w:rsidR="00356ABB" w:rsidRPr="00E01353" w:rsidRDefault="00356ABB" w:rsidP="00356ABB">
      <w:pPr>
        <w:jc w:val="both"/>
        <w:rPr>
          <w:rFonts w:ascii="Arial" w:hAnsi="Arial" w:cs="Arial"/>
        </w:rPr>
      </w:pPr>
    </w:p>
    <w:p w:rsidR="00356ABB" w:rsidRDefault="00356ABB" w:rsidP="004133E3">
      <w:pPr>
        <w:jc w:val="both"/>
        <w:rPr>
          <w:rFonts w:ascii="Arial" w:hAnsi="Arial" w:cs="Arial"/>
        </w:rPr>
      </w:pPr>
      <w:r w:rsidRPr="00E01353">
        <w:rPr>
          <w:rFonts w:ascii="Arial" w:hAnsi="Arial" w:cs="Arial"/>
        </w:rPr>
        <w:t>Pre potreby tejto metodiky je územie Slovensk</w:t>
      </w:r>
      <w:r w:rsidR="00FD3B0A">
        <w:rPr>
          <w:rFonts w:ascii="Arial" w:hAnsi="Arial" w:cs="Arial"/>
        </w:rPr>
        <w:t>ej republiky</w:t>
      </w:r>
      <w:r w:rsidR="008E01BB">
        <w:rPr>
          <w:rFonts w:ascii="Arial" w:hAnsi="Arial" w:cs="Arial"/>
        </w:rPr>
        <w:t xml:space="preserve"> </w:t>
      </w:r>
      <w:r w:rsidRPr="00E01353">
        <w:rPr>
          <w:rFonts w:ascii="Arial" w:hAnsi="Arial" w:cs="Arial"/>
        </w:rPr>
        <w:t>rozčlenené podľa veľkosti sídelných jednotiek a hustoty osídlenia</w:t>
      </w:r>
      <w:r w:rsidR="00C148E4">
        <w:rPr>
          <w:rFonts w:ascii="Arial" w:hAnsi="Arial" w:cs="Arial"/>
        </w:rPr>
        <w:t xml:space="preserve"> do </w:t>
      </w:r>
      <w:r w:rsidR="00E84A39">
        <w:rPr>
          <w:rFonts w:ascii="Arial" w:hAnsi="Arial" w:cs="Arial"/>
        </w:rPr>
        <w:t>troch</w:t>
      </w:r>
      <w:r w:rsidR="00C148E4">
        <w:rPr>
          <w:rFonts w:ascii="Arial" w:hAnsi="Arial" w:cs="Arial"/>
        </w:rPr>
        <w:t xml:space="preserve"> základných geotypov:</w:t>
      </w:r>
    </w:p>
    <w:p w:rsidR="006D0851" w:rsidRPr="00E01353" w:rsidRDefault="006D0851" w:rsidP="004133E3">
      <w:pPr>
        <w:jc w:val="both"/>
        <w:rPr>
          <w:rFonts w:ascii="Arial" w:hAnsi="Arial" w:cs="Arial"/>
        </w:rPr>
      </w:pPr>
    </w:p>
    <w:p w:rsidR="00356ABB" w:rsidRPr="00E01353" w:rsidRDefault="00C148E4" w:rsidP="00356ABB">
      <w:pPr>
        <w:jc w:val="both"/>
        <w:rPr>
          <w:rFonts w:ascii="Arial" w:hAnsi="Arial" w:cs="Arial"/>
        </w:rPr>
      </w:pPr>
      <w:r>
        <w:rPr>
          <w:rFonts w:ascii="Arial" w:hAnsi="Arial" w:cs="Arial"/>
        </w:rPr>
        <w:t>•</w:t>
      </w:r>
      <w:r>
        <w:rPr>
          <w:rFonts w:ascii="Arial" w:hAnsi="Arial" w:cs="Arial"/>
        </w:rPr>
        <w:tab/>
        <w:t>Geotyp Vidiek</w:t>
      </w:r>
      <w:r w:rsidR="00224459">
        <w:rPr>
          <w:rFonts w:ascii="Arial" w:hAnsi="Arial" w:cs="Arial"/>
        </w:rPr>
        <w:t xml:space="preserve"> </w:t>
      </w:r>
      <w:r>
        <w:rPr>
          <w:rFonts w:ascii="Arial" w:hAnsi="Arial" w:cs="Arial"/>
        </w:rPr>
        <w:t xml:space="preserve">- </w:t>
      </w:r>
      <w:r w:rsidR="00356ABB" w:rsidRPr="00E01353">
        <w:rPr>
          <w:rFonts w:ascii="Arial" w:hAnsi="Arial" w:cs="Arial"/>
        </w:rPr>
        <w:t>sídelné jednotky s počtom obyvateľov menším alebo rovným 3</w:t>
      </w:r>
      <w:r w:rsidR="004B4E95">
        <w:rPr>
          <w:rFonts w:ascii="Arial" w:hAnsi="Arial" w:cs="Arial"/>
        </w:rPr>
        <w:t> </w:t>
      </w:r>
      <w:r w:rsidR="00356ABB" w:rsidRPr="00E01353">
        <w:rPr>
          <w:rFonts w:ascii="Arial" w:hAnsi="Arial" w:cs="Arial"/>
        </w:rPr>
        <w:t>999.</w:t>
      </w:r>
    </w:p>
    <w:p w:rsidR="00356ABB" w:rsidRPr="00E01353" w:rsidRDefault="00C148E4" w:rsidP="00356ABB">
      <w:pPr>
        <w:jc w:val="both"/>
        <w:rPr>
          <w:rFonts w:ascii="Arial" w:hAnsi="Arial" w:cs="Arial"/>
        </w:rPr>
      </w:pPr>
      <w:r>
        <w:rPr>
          <w:rFonts w:ascii="Arial" w:hAnsi="Arial" w:cs="Arial"/>
        </w:rPr>
        <w:t>•</w:t>
      </w:r>
      <w:r>
        <w:rPr>
          <w:rFonts w:ascii="Arial" w:hAnsi="Arial" w:cs="Arial"/>
        </w:rPr>
        <w:tab/>
        <w:t>Geotyp Mestá</w:t>
      </w:r>
      <w:r w:rsidR="00224459">
        <w:rPr>
          <w:rFonts w:ascii="Arial" w:hAnsi="Arial" w:cs="Arial"/>
        </w:rPr>
        <w:t xml:space="preserve"> </w:t>
      </w:r>
      <w:r w:rsidR="00356ABB" w:rsidRPr="00E01353">
        <w:rPr>
          <w:rFonts w:ascii="Arial" w:hAnsi="Arial" w:cs="Arial"/>
        </w:rPr>
        <w:t xml:space="preserve">- sídelné jednotky s počtom obyvateľov väčším alebo rovným </w:t>
      </w:r>
      <w:r w:rsidR="00356ABB">
        <w:rPr>
          <w:rFonts w:ascii="Arial" w:hAnsi="Arial" w:cs="Arial"/>
        </w:rPr>
        <w:br/>
      </w:r>
      <w:r w:rsidR="00356ABB" w:rsidRPr="00E01353">
        <w:rPr>
          <w:rFonts w:ascii="Arial" w:hAnsi="Arial" w:cs="Arial"/>
        </w:rPr>
        <w:t>4 000 a zároveň menším alebo rovným 54 999.</w:t>
      </w:r>
    </w:p>
    <w:p w:rsidR="00356ABB" w:rsidRPr="00E01353" w:rsidRDefault="00C148E4" w:rsidP="00356ABB">
      <w:pPr>
        <w:jc w:val="both"/>
        <w:rPr>
          <w:rFonts w:ascii="Arial" w:hAnsi="Arial" w:cs="Arial"/>
        </w:rPr>
      </w:pPr>
      <w:r>
        <w:rPr>
          <w:rFonts w:ascii="Arial" w:hAnsi="Arial" w:cs="Arial"/>
        </w:rPr>
        <w:t>•</w:t>
      </w:r>
      <w:r>
        <w:rPr>
          <w:rFonts w:ascii="Arial" w:hAnsi="Arial" w:cs="Arial"/>
        </w:rPr>
        <w:tab/>
        <w:t>Geotyp Aglomerácie</w:t>
      </w:r>
      <w:r w:rsidR="00224459">
        <w:rPr>
          <w:rFonts w:ascii="Arial" w:hAnsi="Arial" w:cs="Arial"/>
        </w:rPr>
        <w:t xml:space="preserve"> </w:t>
      </w:r>
      <w:r w:rsidR="00356ABB" w:rsidRPr="00E01353">
        <w:rPr>
          <w:rFonts w:ascii="Arial" w:hAnsi="Arial" w:cs="Arial"/>
        </w:rPr>
        <w:t xml:space="preserve">- sídelné jednotky s počtom obyvateľov väčším ako </w:t>
      </w:r>
      <w:r w:rsidR="00356ABB">
        <w:rPr>
          <w:rFonts w:ascii="Arial" w:hAnsi="Arial" w:cs="Arial"/>
        </w:rPr>
        <w:br/>
      </w:r>
      <w:r w:rsidR="00356ABB" w:rsidRPr="00E01353">
        <w:rPr>
          <w:rFonts w:ascii="Arial" w:hAnsi="Arial" w:cs="Arial"/>
        </w:rPr>
        <w:t>55 000.</w:t>
      </w:r>
    </w:p>
    <w:p w:rsidR="00356ABB" w:rsidRPr="00E01353" w:rsidRDefault="00356ABB" w:rsidP="00C93A5D">
      <w:pPr>
        <w:jc w:val="both"/>
        <w:rPr>
          <w:rFonts w:ascii="Arial" w:hAnsi="Arial" w:cs="Arial"/>
        </w:rPr>
      </w:pPr>
      <w:r w:rsidRPr="00A3018F">
        <w:rPr>
          <w:rFonts w:ascii="Arial" w:hAnsi="Arial" w:cs="Arial"/>
        </w:rPr>
        <w:t>Cieľom modelu je spočítať jednotkové prírastkové náklady za službu ukončenia volania v</w:t>
      </w:r>
      <w:r w:rsidR="00F4129F">
        <w:rPr>
          <w:rFonts w:ascii="Arial" w:hAnsi="Arial" w:cs="Arial"/>
        </w:rPr>
        <w:t> </w:t>
      </w:r>
      <w:r w:rsidR="00F4129F" w:rsidRPr="00F4129F">
        <w:rPr>
          <w:rFonts w:ascii="Arial" w:hAnsi="Arial" w:cs="Arial"/>
        </w:rPr>
        <w:t>danom referenčnom</w:t>
      </w:r>
      <w:r w:rsidRPr="00F4129F">
        <w:rPr>
          <w:rFonts w:ascii="Arial" w:hAnsi="Arial" w:cs="Arial"/>
        </w:rPr>
        <w:t xml:space="preserve"> roku</w:t>
      </w:r>
      <w:r w:rsidRPr="00A3018F">
        <w:rPr>
          <w:rFonts w:ascii="Arial" w:hAnsi="Arial" w:cs="Arial"/>
        </w:rPr>
        <w:t>.</w:t>
      </w:r>
      <w:r w:rsidRPr="00E01353">
        <w:rPr>
          <w:rFonts w:ascii="Arial" w:hAnsi="Arial" w:cs="Arial"/>
        </w:rPr>
        <w:t xml:space="preserve"> Náklady na vybudovanie siete sú investičné náklady, ktoré je potrebné anualizovať pomocou výpočtu ekonomických odpisov. Odpisy v ekonomickom poňatí by mali odrážať zmenu hodnoty aktív počas daného </w:t>
      </w:r>
      <w:r w:rsidRPr="00E01353">
        <w:rPr>
          <w:rFonts w:ascii="Arial" w:hAnsi="Arial" w:cs="Arial"/>
        </w:rPr>
        <w:lastRenderedPageBreak/>
        <w:t>obdobia. Úrad sa rozhodol použiť metódu modifikovanej naklonenej anuity, pretože najviac zodpovedá reálnym podmienkam v telekomunikačnom sektore.</w:t>
      </w:r>
    </w:p>
    <w:p w:rsidR="00356ABB" w:rsidRPr="00E01353" w:rsidRDefault="00356ABB" w:rsidP="00C93A5D">
      <w:pPr>
        <w:jc w:val="both"/>
        <w:rPr>
          <w:rFonts w:ascii="Arial" w:hAnsi="Arial" w:cs="Arial"/>
        </w:rPr>
      </w:pPr>
      <w:r w:rsidRPr="00E01353">
        <w:rPr>
          <w:rFonts w:ascii="Arial" w:hAnsi="Arial" w:cs="Arial"/>
        </w:rPr>
        <w:t>Mobilné siete umožňujú poskytovať široké spektrum hlasových a dátových služieb, SMS a MMS služieb prostredníctvom zdieľanej infraštruktúry. Z tohto dôvodu je nákladový model postavený na celkovej prevádzke, aby náklady na sieť mohli byť alokované medzi jednotlivé služby.</w:t>
      </w:r>
    </w:p>
    <w:p w:rsidR="00356ABB" w:rsidRPr="003A64FE" w:rsidRDefault="00356ABB" w:rsidP="00E86711">
      <w:pPr>
        <w:jc w:val="both"/>
        <w:rPr>
          <w:rFonts w:ascii="Arial" w:hAnsi="Arial" w:cs="Arial"/>
        </w:rPr>
      </w:pPr>
      <w:r w:rsidRPr="00E01353">
        <w:rPr>
          <w:rFonts w:ascii="Arial" w:hAnsi="Arial" w:cs="Arial"/>
        </w:rPr>
        <w:t xml:space="preserve">Výpočet sa uskutočnil v niekoľkých krokoch. V prvom kroku úrad zo vstupných údajov od jednotlivých podnikov stanovil celkový dopyt po mobilných komunikačných službách teoretického </w:t>
      </w:r>
      <w:r w:rsidR="00CA3D62">
        <w:rPr>
          <w:rFonts w:ascii="Arial" w:hAnsi="Arial" w:cs="Arial"/>
        </w:rPr>
        <w:t>operátora</w:t>
      </w:r>
      <w:r w:rsidRPr="00E01353">
        <w:rPr>
          <w:rFonts w:ascii="Arial" w:hAnsi="Arial" w:cs="Arial"/>
        </w:rPr>
        <w:t xml:space="preserve">. Celkový objem dopytovaných služieb potom model pomocou smerovacích faktorov </w:t>
      </w:r>
      <w:r w:rsidR="00B7287D">
        <w:rPr>
          <w:rFonts w:ascii="Arial" w:hAnsi="Arial" w:cs="Arial"/>
        </w:rPr>
        <w:t>(</w:t>
      </w:r>
      <w:r w:rsidRPr="00E01353">
        <w:rPr>
          <w:rFonts w:ascii="Arial" w:hAnsi="Arial" w:cs="Arial"/>
        </w:rPr>
        <w:t>routing factors</w:t>
      </w:r>
      <w:r w:rsidR="008E01BB">
        <w:rPr>
          <w:rFonts w:ascii="Arial" w:hAnsi="Arial" w:cs="Arial"/>
        </w:rPr>
        <w:t>)</w:t>
      </w:r>
      <w:r w:rsidRPr="00E01353">
        <w:rPr>
          <w:rFonts w:ascii="Arial" w:hAnsi="Arial" w:cs="Arial"/>
        </w:rPr>
        <w:t xml:space="preserve"> rozkalkuloval na dopyt po jednotlivých sieťových prvkoch. Na základe pravidiel dimenzovania sietí bola na základe tohto dopytu stanovená aj veľkosť potrebnej prístupovej siete (skladajúca sa z kombinácie 2G</w:t>
      </w:r>
      <w:r w:rsidR="00C148E4">
        <w:rPr>
          <w:rFonts w:ascii="Arial" w:hAnsi="Arial" w:cs="Arial"/>
        </w:rPr>
        <w:t xml:space="preserve">, </w:t>
      </w:r>
      <w:r w:rsidRPr="00E01353">
        <w:rPr>
          <w:rFonts w:ascii="Arial" w:hAnsi="Arial" w:cs="Arial"/>
        </w:rPr>
        <w:t xml:space="preserve">3G a 4G </w:t>
      </w:r>
      <w:r>
        <w:rPr>
          <w:rFonts w:ascii="Arial" w:hAnsi="Arial" w:cs="Arial"/>
        </w:rPr>
        <w:t>siete</w:t>
      </w:r>
      <w:r w:rsidRPr="00E01353">
        <w:rPr>
          <w:rFonts w:ascii="Arial" w:hAnsi="Arial" w:cs="Arial"/>
        </w:rPr>
        <w:t>), prenosovej siete na pripojenie prístupovej siete, chrbticovej prenosovej siete a ostatných sieťových prvkov. Výsledkom tohto kroku v</w:t>
      </w:r>
      <w:r w:rsidR="009C3A1E">
        <w:rPr>
          <w:rFonts w:ascii="Arial" w:hAnsi="Arial" w:cs="Arial"/>
        </w:rPr>
        <w:t> </w:t>
      </w:r>
      <w:r w:rsidRPr="00E01353">
        <w:rPr>
          <w:rFonts w:ascii="Arial" w:hAnsi="Arial" w:cs="Arial"/>
        </w:rPr>
        <w:t xml:space="preserve">modeli sú investičné náklady na sieť teoretického </w:t>
      </w:r>
      <w:r w:rsidR="00CA3D62">
        <w:rPr>
          <w:rFonts w:ascii="Arial" w:hAnsi="Arial" w:cs="Arial"/>
        </w:rPr>
        <w:t>operátora</w:t>
      </w:r>
      <w:r w:rsidRPr="00E01353">
        <w:rPr>
          <w:rFonts w:ascii="Arial" w:hAnsi="Arial" w:cs="Arial"/>
        </w:rPr>
        <w:t xml:space="preserve"> zodpovedajúce predpokladanej veľkosti trhu a trhov</w:t>
      </w:r>
      <w:r w:rsidR="00CA3D62">
        <w:rPr>
          <w:rFonts w:ascii="Arial" w:hAnsi="Arial" w:cs="Arial"/>
        </w:rPr>
        <w:t>ého podielu teoretického operátora</w:t>
      </w:r>
      <w:r w:rsidRPr="00E01353">
        <w:rPr>
          <w:rFonts w:ascii="Arial" w:hAnsi="Arial" w:cs="Arial"/>
        </w:rPr>
        <w:t xml:space="preserve">. V ďalšom kroku boli tieto náklady anualizované a tiež boli aplikované prevádzkové náklady. </w:t>
      </w:r>
      <w:r w:rsidRPr="000C5A20">
        <w:rPr>
          <w:rFonts w:ascii="Arial" w:hAnsi="Arial" w:cs="Arial"/>
          <w:bCs/>
        </w:rPr>
        <w:t>Ako referenčné hodnoty konverzných faktorov pre jednotlivé technológie boli použité priemerné hodnoty vstupov od operátorov a to len v tých prípadoch, v ktorých bo</w:t>
      </w:r>
      <w:r>
        <w:rPr>
          <w:rFonts w:ascii="Arial" w:hAnsi="Arial" w:cs="Arial"/>
          <w:bCs/>
        </w:rPr>
        <w:t>lo možné so sieťovou migráciou z 2G na 3G a z 3G na 4G počítať</w:t>
      </w:r>
      <w:r w:rsidRPr="000C5A20">
        <w:rPr>
          <w:rFonts w:ascii="Arial" w:hAnsi="Arial" w:cs="Arial"/>
          <w:bCs/>
        </w:rPr>
        <w:t xml:space="preserve"> vzhľadom na pridelené spektrum frekvencií a historické pôsobenie operátorov na trhu. </w:t>
      </w:r>
      <w:r>
        <w:rPr>
          <w:rFonts w:ascii="Arial" w:hAnsi="Arial" w:cs="Arial"/>
          <w:bCs/>
        </w:rPr>
        <w:t>Priemerné hodnoty vypočítaných konverzných faktorov uvedené vo</w:t>
      </w:r>
      <w:r w:rsidR="00C148E4">
        <w:rPr>
          <w:rFonts w:ascii="Arial" w:hAnsi="Arial" w:cs="Arial"/>
          <w:bCs/>
        </w:rPr>
        <w:t xml:space="preserve">  výpočtovom hárku </w:t>
      </w:r>
      <w:r w:rsidR="00E42F92">
        <w:rPr>
          <w:rFonts w:ascii="Arial" w:hAnsi="Arial" w:cs="Arial"/>
          <w:bCs/>
        </w:rPr>
        <w:br/>
      </w:r>
      <w:r w:rsidR="00C148E4">
        <w:rPr>
          <w:rFonts w:ascii="Arial" w:hAnsi="Arial" w:cs="Arial"/>
          <w:bCs/>
        </w:rPr>
        <w:t>„</w:t>
      </w:r>
      <w:r>
        <w:rPr>
          <w:rFonts w:ascii="Arial" w:hAnsi="Arial" w:cs="Arial"/>
          <w:bCs/>
        </w:rPr>
        <w:t>2. Dopyt“ v časti „</w:t>
      </w:r>
      <w:r w:rsidRPr="003A6DE4">
        <w:rPr>
          <w:rFonts w:ascii="Arial" w:hAnsi="Arial" w:cs="Arial"/>
          <w:bCs/>
        </w:rPr>
        <w:t>2.7 Konverzné faktory dátových služieb na hlasové služby</w:t>
      </w:r>
      <w:r>
        <w:rPr>
          <w:rFonts w:ascii="Arial" w:hAnsi="Arial" w:cs="Arial"/>
          <w:bCs/>
        </w:rPr>
        <w:t>“ pre konverziu</w:t>
      </w:r>
      <w:r w:rsidRPr="003A6DE4">
        <w:rPr>
          <w:rFonts w:ascii="Arial" w:hAnsi="Arial" w:cs="Arial"/>
          <w:bCs/>
        </w:rPr>
        <w:t xml:space="preserve"> minúty volania na SMS</w:t>
      </w:r>
      <w:r>
        <w:rPr>
          <w:rFonts w:ascii="Arial" w:hAnsi="Arial" w:cs="Arial"/>
          <w:bCs/>
        </w:rPr>
        <w:t xml:space="preserve"> predstavujú na základe poskytnutých vstupov od operátorov hodnotu 0,026 minúty volania na jednu SMS. Konverzné faktory na základe poskytnutých vstupov od operátorov pre dáta podľa použitej technológie predstavujú pre GSM technológiu hodnotu </w:t>
      </w:r>
      <w:r w:rsidR="00C148E4">
        <w:rPr>
          <w:rFonts w:ascii="Arial" w:hAnsi="Arial" w:cs="Arial"/>
          <w:bCs/>
        </w:rPr>
        <w:t>6,827</w:t>
      </w:r>
      <w:r w:rsidR="00A7445C">
        <w:rPr>
          <w:rFonts w:ascii="Arial" w:hAnsi="Arial" w:cs="Arial"/>
          <w:bCs/>
        </w:rPr>
        <w:t>,</w:t>
      </w:r>
      <w:r>
        <w:rPr>
          <w:rFonts w:ascii="Arial" w:hAnsi="Arial" w:cs="Arial"/>
          <w:bCs/>
        </w:rPr>
        <w:t xml:space="preserve"> pre UMTS technológiu hodnotu 2,260 a pre </w:t>
      </w:r>
      <w:r w:rsidR="00C148E4">
        <w:rPr>
          <w:rFonts w:ascii="Arial" w:hAnsi="Arial" w:cs="Arial"/>
          <w:bCs/>
        </w:rPr>
        <w:t xml:space="preserve">LTE </w:t>
      </w:r>
      <w:r>
        <w:rPr>
          <w:rFonts w:ascii="Arial" w:hAnsi="Arial" w:cs="Arial"/>
          <w:bCs/>
        </w:rPr>
        <w:t>technológiu hodnotu 2,535</w:t>
      </w:r>
      <w:r w:rsidR="002D7D58">
        <w:rPr>
          <w:rFonts w:ascii="Arial" w:hAnsi="Arial" w:cs="Arial"/>
          <w:bCs/>
        </w:rPr>
        <w:t>.</w:t>
      </w:r>
    </w:p>
    <w:p w:rsidR="002D7D58" w:rsidRPr="000C5A20" w:rsidRDefault="002D7D58" w:rsidP="00C93A5D">
      <w:pPr>
        <w:jc w:val="both"/>
        <w:rPr>
          <w:rFonts w:ascii="Arial" w:hAnsi="Arial" w:cs="Arial"/>
          <w:bCs/>
        </w:rPr>
      </w:pPr>
      <w:r>
        <w:rPr>
          <w:rFonts w:ascii="Arial" w:hAnsi="Arial" w:cs="Arial"/>
          <w:bCs/>
        </w:rPr>
        <w:t>Úrad potvrdzuje, že pri</w:t>
      </w:r>
      <w:r w:rsidRPr="000C5A20">
        <w:rPr>
          <w:rFonts w:ascii="Arial" w:hAnsi="Arial" w:cs="Arial"/>
          <w:bCs/>
        </w:rPr>
        <w:t xml:space="preserve"> konečnom </w:t>
      </w:r>
      <w:r>
        <w:rPr>
          <w:rFonts w:ascii="Arial" w:hAnsi="Arial" w:cs="Arial"/>
          <w:bCs/>
        </w:rPr>
        <w:t>výpočte</w:t>
      </w:r>
      <w:r w:rsidRPr="000C5A20">
        <w:rPr>
          <w:rFonts w:ascii="Arial" w:hAnsi="Arial" w:cs="Arial"/>
          <w:bCs/>
        </w:rPr>
        <w:t xml:space="preserve"> ceny terminácie v mobilnej sieti vo  výpočtovom hárku „</w:t>
      </w:r>
      <w:r>
        <w:rPr>
          <w:rFonts w:ascii="Arial" w:hAnsi="Arial" w:cs="Arial"/>
          <w:bCs/>
        </w:rPr>
        <w:t>A Výber“</w:t>
      </w:r>
      <w:r w:rsidRPr="000C5A20">
        <w:rPr>
          <w:rFonts w:ascii="Arial" w:hAnsi="Arial" w:cs="Arial"/>
          <w:bCs/>
        </w:rPr>
        <w:t xml:space="preserve"> bola použitá možnosť sieťovej migráci</w:t>
      </w:r>
      <w:r>
        <w:rPr>
          <w:rFonts w:ascii="Arial" w:hAnsi="Arial" w:cs="Arial"/>
          <w:bCs/>
        </w:rPr>
        <w:t>e z 3G na 4G</w:t>
      </w:r>
      <w:r w:rsidR="00224459">
        <w:rPr>
          <w:rFonts w:ascii="Arial" w:hAnsi="Arial" w:cs="Arial"/>
          <w:bCs/>
        </w:rPr>
        <w:t>,</w:t>
      </w:r>
      <w:r>
        <w:rPr>
          <w:rFonts w:ascii="Arial" w:hAnsi="Arial" w:cs="Arial"/>
          <w:bCs/>
        </w:rPr>
        <w:t xml:space="preserve"> naopak, migrácia z  2G na </w:t>
      </w:r>
      <w:r w:rsidRPr="000C5A20">
        <w:rPr>
          <w:rFonts w:ascii="Arial" w:hAnsi="Arial" w:cs="Arial"/>
          <w:bCs/>
        </w:rPr>
        <w:t>3G v modeli použitá nebola. Úrad počítal so všeobecným predpokladom, že väčšina na trhu</w:t>
      </w:r>
      <w:r>
        <w:rPr>
          <w:rFonts w:ascii="Arial" w:hAnsi="Arial" w:cs="Arial"/>
          <w:bCs/>
        </w:rPr>
        <w:t xml:space="preserve"> dostupných koncových zariadení</w:t>
      </w:r>
      <w:r w:rsidRPr="000C5A20">
        <w:rPr>
          <w:rFonts w:ascii="Arial" w:hAnsi="Arial" w:cs="Arial"/>
          <w:bCs/>
        </w:rPr>
        <w:t xml:space="preserve"> už obsahuje technickú podporu pre</w:t>
      </w:r>
      <w:r>
        <w:rPr>
          <w:rFonts w:ascii="Arial" w:hAnsi="Arial" w:cs="Arial"/>
          <w:bCs/>
        </w:rPr>
        <w:t xml:space="preserve"> sieť tretej </w:t>
      </w:r>
      <w:r w:rsidRPr="000C5A20">
        <w:rPr>
          <w:rFonts w:ascii="Arial" w:hAnsi="Arial" w:cs="Arial"/>
          <w:bCs/>
        </w:rPr>
        <w:t>generácie a</w:t>
      </w:r>
      <w:r>
        <w:rPr>
          <w:rFonts w:ascii="Arial" w:hAnsi="Arial" w:cs="Arial"/>
          <w:bCs/>
        </w:rPr>
        <w:t xml:space="preserve"> migrácia z 2G na </w:t>
      </w:r>
      <w:r w:rsidRPr="000C5A20">
        <w:rPr>
          <w:rFonts w:ascii="Arial" w:hAnsi="Arial" w:cs="Arial"/>
          <w:bCs/>
        </w:rPr>
        <w:t>3G tak nie je potrebná.</w:t>
      </w:r>
    </w:p>
    <w:p w:rsidR="00356ABB" w:rsidRDefault="00356ABB" w:rsidP="00C93A5D">
      <w:pPr>
        <w:jc w:val="both"/>
        <w:rPr>
          <w:rFonts w:ascii="Arial" w:hAnsi="Arial" w:cs="Arial"/>
        </w:rPr>
      </w:pPr>
      <w:r w:rsidRPr="00E01353">
        <w:rPr>
          <w:rFonts w:ascii="Arial" w:hAnsi="Arial" w:cs="Arial"/>
        </w:rPr>
        <w:t>V poslednom kroku model vypočítal výsledné jednotkové náklady na jednotku prevádzky.</w:t>
      </w:r>
    </w:p>
    <w:p w:rsidR="00356ABB" w:rsidRPr="00E01353" w:rsidRDefault="00356ABB" w:rsidP="00C93A5D">
      <w:pPr>
        <w:jc w:val="both"/>
        <w:rPr>
          <w:rFonts w:ascii="Arial" w:hAnsi="Arial" w:cs="Arial"/>
        </w:rPr>
      </w:pPr>
      <w:r w:rsidRPr="00E01353">
        <w:rPr>
          <w:rFonts w:ascii="Arial" w:hAnsi="Arial" w:cs="Arial"/>
        </w:rPr>
        <w:t xml:space="preserve">Model BU LRIC pure modeluje náklady na minútu telefónnej prevádzky na základe vstupných údajov získaných z dátového zberu údajov </w:t>
      </w:r>
      <w:r w:rsidR="002D7D58">
        <w:rPr>
          <w:rFonts w:ascii="Arial" w:hAnsi="Arial" w:cs="Arial"/>
        </w:rPr>
        <w:t>od významných podnikov</w:t>
      </w:r>
      <w:r w:rsidRPr="00E01353">
        <w:rPr>
          <w:rFonts w:ascii="Arial" w:hAnsi="Arial" w:cs="Arial"/>
        </w:rPr>
        <w:t>. Významný podnik eviduje náklady a údaje potrebné pre výpočet ceny a to:</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b/>
        </w:rPr>
      </w:pPr>
      <w:r w:rsidRPr="00E01353">
        <w:rPr>
          <w:rFonts w:ascii="Arial" w:hAnsi="Arial" w:cs="Arial"/>
          <w:b/>
        </w:rPr>
        <w:t>0.</w:t>
      </w:r>
      <w:r w:rsidRPr="00E01353">
        <w:rPr>
          <w:rFonts w:ascii="Arial" w:hAnsi="Arial" w:cs="Arial"/>
          <w:b/>
        </w:rPr>
        <w:tab/>
        <w:t>Hlavné vstupy</w:t>
      </w:r>
    </w:p>
    <w:p w:rsidR="00356ABB" w:rsidRPr="00E01353" w:rsidRDefault="00356ABB" w:rsidP="00356ABB">
      <w:pPr>
        <w:jc w:val="both"/>
        <w:rPr>
          <w:rFonts w:ascii="Arial" w:hAnsi="Arial" w:cs="Arial"/>
        </w:rPr>
      </w:pPr>
      <w:r w:rsidRPr="00E01353">
        <w:rPr>
          <w:rFonts w:ascii="Arial" w:hAnsi="Arial" w:cs="Arial"/>
        </w:rPr>
        <w:t>Dáta Hlavných vstupov v modeli obsahujú údaje od všetkých štyroch významných podnikov a</w:t>
      </w:r>
      <w:r w:rsidR="002D7D58">
        <w:rPr>
          <w:rFonts w:ascii="Arial" w:hAnsi="Arial" w:cs="Arial"/>
        </w:rPr>
        <w:t xml:space="preserve"> sú </w:t>
      </w:r>
      <w:r w:rsidRPr="00E01353">
        <w:rPr>
          <w:rFonts w:ascii="Arial" w:hAnsi="Arial" w:cs="Arial"/>
        </w:rPr>
        <w:t>pred</w:t>
      </w:r>
      <w:r w:rsidR="002D7D58">
        <w:rPr>
          <w:rFonts w:ascii="Arial" w:hAnsi="Arial" w:cs="Arial"/>
        </w:rPr>
        <w:t>metom</w:t>
      </w:r>
      <w:r w:rsidRPr="00E01353">
        <w:rPr>
          <w:rFonts w:ascii="Arial" w:hAnsi="Arial" w:cs="Arial"/>
        </w:rPr>
        <w:t xml:space="preserve"> obchodné</w:t>
      </w:r>
      <w:r w:rsidR="002D7D58">
        <w:rPr>
          <w:rFonts w:ascii="Arial" w:hAnsi="Arial" w:cs="Arial"/>
        </w:rPr>
        <w:t>ho</w:t>
      </w:r>
      <w:r w:rsidRPr="00E01353">
        <w:rPr>
          <w:rFonts w:ascii="Arial" w:hAnsi="Arial" w:cs="Arial"/>
        </w:rPr>
        <w:t xml:space="preserve"> tajomstv</w:t>
      </w:r>
      <w:r w:rsidR="002D7D58">
        <w:rPr>
          <w:rFonts w:ascii="Arial" w:hAnsi="Arial" w:cs="Arial"/>
        </w:rPr>
        <w:t>a</w:t>
      </w:r>
      <w:r w:rsidRPr="00E01353">
        <w:rPr>
          <w:rFonts w:ascii="Arial" w:hAnsi="Arial" w:cs="Arial"/>
        </w:rPr>
        <w:t xml:space="preserve">. Z uvedeného dôvodu ich úrad po zbere a spracovaní vkladá do modelu. </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b/>
        </w:rPr>
      </w:pPr>
      <w:r w:rsidRPr="00E01353">
        <w:rPr>
          <w:rFonts w:ascii="Arial" w:hAnsi="Arial" w:cs="Arial"/>
          <w:b/>
        </w:rPr>
        <w:t>0.1</w:t>
      </w:r>
      <w:r w:rsidRPr="00E01353">
        <w:rPr>
          <w:rFonts w:ascii="Arial" w:hAnsi="Arial" w:cs="Arial"/>
          <w:b/>
        </w:rPr>
        <w:tab/>
        <w:t>Dopyt</w:t>
      </w:r>
    </w:p>
    <w:p w:rsidR="00356ABB" w:rsidRPr="00E01353" w:rsidRDefault="00356ABB" w:rsidP="00356ABB">
      <w:pPr>
        <w:jc w:val="both"/>
        <w:rPr>
          <w:rFonts w:ascii="Arial" w:hAnsi="Arial" w:cs="Arial"/>
        </w:rPr>
      </w:pPr>
      <w:r w:rsidRPr="00E01353">
        <w:rPr>
          <w:rFonts w:ascii="Arial" w:hAnsi="Arial" w:cs="Arial"/>
        </w:rPr>
        <w:t xml:space="preserve">Dopyt vychádza z aktuálneho objemu poskytovaných služieb mobilnej komunikácie všetkých štyroch </w:t>
      </w:r>
      <w:r w:rsidR="002D7D58">
        <w:rPr>
          <w:rFonts w:ascii="Arial" w:hAnsi="Arial" w:cs="Arial"/>
        </w:rPr>
        <w:t xml:space="preserve">významných </w:t>
      </w:r>
      <w:r w:rsidRPr="00E01353">
        <w:rPr>
          <w:rFonts w:ascii="Arial" w:hAnsi="Arial" w:cs="Arial"/>
        </w:rPr>
        <w:t>podnikov a budúceho predpokladaného vývoja dopytu po službách mobilnej komunikácie.</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rPr>
      </w:pPr>
      <w:r w:rsidRPr="00E01353">
        <w:rPr>
          <w:rFonts w:ascii="Arial" w:hAnsi="Arial" w:cs="Arial"/>
        </w:rPr>
        <w:lastRenderedPageBreak/>
        <w:t>A)</w:t>
      </w:r>
      <w:r w:rsidRPr="00E01353">
        <w:rPr>
          <w:rFonts w:ascii="Arial" w:hAnsi="Arial" w:cs="Arial"/>
        </w:rPr>
        <w:tab/>
        <w:t>Údaje o užívateľoch</w:t>
      </w:r>
    </w:p>
    <w:p w:rsidR="00356ABB" w:rsidRDefault="00356ABB" w:rsidP="00356ABB">
      <w:pPr>
        <w:jc w:val="both"/>
        <w:rPr>
          <w:rFonts w:ascii="Arial" w:hAnsi="Arial" w:cs="Arial"/>
        </w:rPr>
      </w:pPr>
      <w:r w:rsidRPr="00E01353">
        <w:rPr>
          <w:rFonts w:ascii="Arial" w:hAnsi="Arial" w:cs="Arial"/>
        </w:rPr>
        <w:t>Údaje o užívateľoch podľa jednotlivých kategórií. Pod pojmom užívateľ sa rozumie</w:t>
      </w:r>
      <w:r w:rsidR="002D7D58">
        <w:rPr>
          <w:rFonts w:ascii="Arial" w:hAnsi="Arial" w:cs="Arial"/>
        </w:rPr>
        <w:t xml:space="preserve"> taký užívateľ, ktorý</w:t>
      </w:r>
      <w:r w:rsidRPr="00E01353">
        <w:rPr>
          <w:rFonts w:ascii="Arial" w:hAnsi="Arial" w:cs="Arial"/>
        </w:rPr>
        <w:t xml:space="preserve"> SIM kart</w:t>
      </w:r>
      <w:r w:rsidR="002D7D58">
        <w:rPr>
          <w:rFonts w:ascii="Arial" w:hAnsi="Arial" w:cs="Arial"/>
        </w:rPr>
        <w:t>u</w:t>
      </w:r>
      <w:r w:rsidRPr="00E01353">
        <w:rPr>
          <w:rFonts w:ascii="Arial" w:hAnsi="Arial" w:cs="Arial"/>
        </w:rPr>
        <w:t xml:space="preserve"> aktívne využi</w:t>
      </w:r>
      <w:r w:rsidR="002D7D58">
        <w:rPr>
          <w:rFonts w:ascii="Arial" w:hAnsi="Arial" w:cs="Arial"/>
        </w:rPr>
        <w:t>l</w:t>
      </w:r>
      <w:r w:rsidRPr="00E01353">
        <w:rPr>
          <w:rFonts w:ascii="Arial" w:hAnsi="Arial" w:cs="Arial"/>
        </w:rPr>
        <w:t xml:space="preserve"> (platenou službou) aspoň raz v priebehu 90 po sebe nasledujúcich dní.</w:t>
      </w:r>
    </w:p>
    <w:p w:rsidR="00FD3B0A" w:rsidRPr="00E01353" w:rsidRDefault="00FD3B0A" w:rsidP="00356ABB">
      <w:pPr>
        <w:jc w:val="both"/>
        <w:rPr>
          <w:rFonts w:ascii="Arial" w:hAnsi="Arial" w:cs="Arial"/>
        </w:rPr>
      </w:pPr>
    </w:p>
    <w:p w:rsidR="00356ABB" w:rsidRPr="00E01353" w:rsidRDefault="00356ABB" w:rsidP="00356ABB">
      <w:pPr>
        <w:jc w:val="both"/>
        <w:rPr>
          <w:rFonts w:ascii="Arial" w:hAnsi="Arial" w:cs="Arial"/>
        </w:rPr>
      </w:pPr>
      <w:r w:rsidRPr="00E01353">
        <w:rPr>
          <w:rFonts w:ascii="Arial" w:hAnsi="Arial" w:cs="Arial"/>
        </w:rPr>
        <w:t>B)</w:t>
      </w:r>
      <w:r w:rsidRPr="00E01353">
        <w:rPr>
          <w:rFonts w:ascii="Arial" w:hAnsi="Arial" w:cs="Arial"/>
        </w:rPr>
        <w:tab/>
        <w:t>Hlasová prevádzka</w:t>
      </w:r>
    </w:p>
    <w:p w:rsidR="00356ABB" w:rsidRPr="00E01353" w:rsidRDefault="00356ABB" w:rsidP="00356ABB">
      <w:pPr>
        <w:jc w:val="both"/>
        <w:rPr>
          <w:rFonts w:ascii="Arial" w:hAnsi="Arial" w:cs="Arial"/>
        </w:rPr>
      </w:pPr>
      <w:r w:rsidRPr="00E01353">
        <w:rPr>
          <w:rFonts w:ascii="Arial" w:hAnsi="Arial" w:cs="Arial"/>
        </w:rPr>
        <w:t>Údaje o počte účtovaných minút za jednotlivé služby (t.</w:t>
      </w:r>
      <w:r w:rsidR="00890E3B">
        <w:rPr>
          <w:rFonts w:ascii="Arial" w:hAnsi="Arial" w:cs="Arial"/>
        </w:rPr>
        <w:t xml:space="preserve"> </w:t>
      </w:r>
      <w:r w:rsidRPr="00E01353">
        <w:rPr>
          <w:rFonts w:ascii="Arial" w:hAnsi="Arial" w:cs="Arial"/>
        </w:rPr>
        <w:t>j.</w:t>
      </w:r>
      <w:r w:rsidR="00E84FC9">
        <w:rPr>
          <w:rFonts w:ascii="Arial" w:hAnsi="Arial" w:cs="Arial"/>
        </w:rPr>
        <w:t xml:space="preserve"> </w:t>
      </w:r>
      <w:r w:rsidRPr="00E01353">
        <w:rPr>
          <w:rFonts w:ascii="Arial" w:hAnsi="Arial" w:cs="Arial"/>
        </w:rPr>
        <w:t xml:space="preserve">odchádzajúce </w:t>
      </w:r>
      <w:r w:rsidR="00C93DA4">
        <w:rPr>
          <w:rFonts w:ascii="Arial" w:hAnsi="Arial" w:cs="Arial"/>
        </w:rPr>
        <w:br/>
      </w:r>
      <w:r w:rsidRPr="00E01353">
        <w:rPr>
          <w:rFonts w:ascii="Arial" w:hAnsi="Arial" w:cs="Arial"/>
        </w:rPr>
        <w:t>a prichádzajúce volania).</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rPr>
      </w:pPr>
      <w:r w:rsidRPr="00E01353">
        <w:rPr>
          <w:rFonts w:ascii="Arial" w:hAnsi="Arial" w:cs="Arial"/>
        </w:rPr>
        <w:t>C)</w:t>
      </w:r>
      <w:r w:rsidRPr="00E01353">
        <w:rPr>
          <w:rFonts w:ascii="Arial" w:hAnsi="Arial" w:cs="Arial"/>
        </w:rPr>
        <w:tab/>
        <w:t>Prevádzka SMS a MMS</w:t>
      </w:r>
    </w:p>
    <w:p w:rsidR="00356ABB" w:rsidRPr="00E01353" w:rsidRDefault="00356ABB" w:rsidP="00356ABB">
      <w:pPr>
        <w:jc w:val="both"/>
        <w:rPr>
          <w:rFonts w:ascii="Arial" w:hAnsi="Arial" w:cs="Arial"/>
        </w:rPr>
      </w:pPr>
      <w:r w:rsidRPr="00E01353">
        <w:rPr>
          <w:rFonts w:ascii="Arial" w:hAnsi="Arial" w:cs="Arial"/>
        </w:rPr>
        <w:t>Údaje o počte úspešných SMS a MMS správ, t.</w:t>
      </w:r>
      <w:r w:rsidR="00890E3B">
        <w:rPr>
          <w:rFonts w:ascii="Arial" w:hAnsi="Arial" w:cs="Arial"/>
        </w:rPr>
        <w:t xml:space="preserve"> </w:t>
      </w:r>
      <w:r w:rsidRPr="00E01353">
        <w:rPr>
          <w:rFonts w:ascii="Arial" w:hAnsi="Arial" w:cs="Arial"/>
        </w:rPr>
        <w:t>j., ktoré končia spoplatnením.</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rPr>
      </w:pPr>
      <w:r w:rsidRPr="00E01353">
        <w:rPr>
          <w:rFonts w:ascii="Arial" w:hAnsi="Arial" w:cs="Arial"/>
        </w:rPr>
        <w:t>D)</w:t>
      </w:r>
      <w:r w:rsidRPr="00E01353">
        <w:rPr>
          <w:rFonts w:ascii="Arial" w:hAnsi="Arial" w:cs="Arial"/>
        </w:rPr>
        <w:tab/>
        <w:t>Mobilný dátový prenos</w:t>
      </w:r>
    </w:p>
    <w:p w:rsidR="00356ABB" w:rsidRPr="00E01353" w:rsidRDefault="00356ABB" w:rsidP="00356ABB">
      <w:pPr>
        <w:jc w:val="both"/>
        <w:rPr>
          <w:rFonts w:ascii="Arial" w:hAnsi="Arial" w:cs="Arial"/>
        </w:rPr>
      </w:pPr>
      <w:r w:rsidRPr="00E01353">
        <w:rPr>
          <w:rFonts w:ascii="Arial" w:hAnsi="Arial" w:cs="Arial"/>
        </w:rPr>
        <w:t>Údaje o množstve prenesených mobilných dát.</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b/>
        </w:rPr>
      </w:pPr>
      <w:r w:rsidRPr="00E01353">
        <w:rPr>
          <w:rFonts w:ascii="Arial" w:hAnsi="Arial" w:cs="Arial"/>
          <w:b/>
        </w:rPr>
        <w:t>0.2</w:t>
      </w:r>
      <w:r w:rsidRPr="00E01353">
        <w:rPr>
          <w:rFonts w:ascii="Arial" w:hAnsi="Arial" w:cs="Arial"/>
          <w:b/>
        </w:rPr>
        <w:tab/>
        <w:t>Štatistiky hovorov</w:t>
      </w:r>
    </w:p>
    <w:p w:rsidR="00356ABB" w:rsidRPr="00E01353" w:rsidRDefault="00356ABB" w:rsidP="00356ABB">
      <w:pPr>
        <w:jc w:val="both"/>
        <w:rPr>
          <w:rFonts w:ascii="Arial" w:hAnsi="Arial" w:cs="Arial"/>
        </w:rPr>
      </w:pPr>
      <w:r w:rsidRPr="00E01353">
        <w:rPr>
          <w:rFonts w:ascii="Arial" w:hAnsi="Arial" w:cs="Arial"/>
        </w:rPr>
        <w:t>Údaje potrebné pre stanovenie priemernej doby trvania hovoru (pod pojmom hovor sa rozumie služba, ktorá je spoplatnená), priemerná čakacia doba do na</w:t>
      </w:r>
      <w:r w:rsidR="001625E2">
        <w:rPr>
          <w:rFonts w:ascii="Arial" w:hAnsi="Arial" w:cs="Arial"/>
        </w:rPr>
        <w:t>d</w:t>
      </w:r>
      <w:r w:rsidRPr="00E01353">
        <w:rPr>
          <w:rFonts w:ascii="Arial" w:hAnsi="Arial" w:cs="Arial"/>
        </w:rPr>
        <w:t xml:space="preserve">viazania hovoru (pre stanovenie celkovej doby zaťaženia siete) a drop rate (percento neprijatých hovorov z pokusov o nadviazanie hovoru, pre zohľadnenie i tých hovorov, ktoré zaťažujú sieť, i keď nie sú fakturované) podľa kategorizácie služieb definovaných v časti 0.1 Dopyt. </w:t>
      </w:r>
    </w:p>
    <w:p w:rsidR="009A17F0" w:rsidRDefault="009A17F0" w:rsidP="00356ABB">
      <w:pPr>
        <w:jc w:val="both"/>
        <w:rPr>
          <w:rFonts w:ascii="Arial" w:hAnsi="Arial" w:cs="Arial"/>
          <w:b/>
        </w:rPr>
      </w:pPr>
    </w:p>
    <w:p w:rsidR="00356ABB" w:rsidRPr="00E01353" w:rsidRDefault="00356ABB" w:rsidP="00356ABB">
      <w:pPr>
        <w:jc w:val="both"/>
        <w:rPr>
          <w:rFonts w:ascii="Arial" w:hAnsi="Arial" w:cs="Arial"/>
          <w:b/>
        </w:rPr>
      </w:pPr>
      <w:r w:rsidRPr="00E01353">
        <w:rPr>
          <w:rFonts w:ascii="Arial" w:hAnsi="Arial" w:cs="Arial"/>
          <w:b/>
        </w:rPr>
        <w:t>0.3</w:t>
      </w:r>
      <w:r w:rsidRPr="00E01353">
        <w:rPr>
          <w:rFonts w:ascii="Arial" w:hAnsi="Arial" w:cs="Arial"/>
          <w:b/>
        </w:rPr>
        <w:tab/>
        <w:t>Hlavná prevádzková hodina (Busy hour)</w:t>
      </w:r>
    </w:p>
    <w:p w:rsidR="00356ABB" w:rsidRPr="00E01353" w:rsidRDefault="00356ABB" w:rsidP="00356ABB">
      <w:pPr>
        <w:jc w:val="both"/>
        <w:rPr>
          <w:rFonts w:ascii="Arial" w:hAnsi="Arial" w:cs="Arial"/>
        </w:rPr>
      </w:pPr>
      <w:r w:rsidRPr="00E01353">
        <w:rPr>
          <w:rFonts w:ascii="Arial" w:hAnsi="Arial" w:cs="Arial"/>
        </w:rPr>
        <w:t xml:space="preserve">Údaje pre stanovenie prevádzky v najzaťaženejšej hodine roku a následne percentuálneho podielu prevádzky v hlavnej prevádzkovej hodine (ďalej len „HPH“) na celkovej ročnej prevádzke. </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b/>
        </w:rPr>
      </w:pPr>
      <w:r w:rsidRPr="00E01353">
        <w:rPr>
          <w:rFonts w:ascii="Arial" w:hAnsi="Arial" w:cs="Arial"/>
          <w:b/>
        </w:rPr>
        <w:t>0.4</w:t>
      </w:r>
      <w:r w:rsidRPr="00E01353">
        <w:rPr>
          <w:rFonts w:ascii="Arial" w:hAnsi="Arial" w:cs="Arial"/>
          <w:b/>
        </w:rPr>
        <w:tab/>
        <w:t>Základné technické kritériá</w:t>
      </w:r>
    </w:p>
    <w:p w:rsidR="00356ABB" w:rsidRPr="00E01353" w:rsidRDefault="00356ABB" w:rsidP="00356ABB">
      <w:pPr>
        <w:jc w:val="both"/>
        <w:rPr>
          <w:rFonts w:ascii="Arial" w:hAnsi="Arial" w:cs="Arial"/>
        </w:rPr>
      </w:pPr>
      <w:r w:rsidRPr="00E01353">
        <w:rPr>
          <w:rFonts w:ascii="Arial" w:hAnsi="Arial" w:cs="Arial"/>
        </w:rPr>
        <w:t>Údaje pre stanovenie základných technických kritérií pre dimenzovanie rozličných</w:t>
      </w:r>
      <w:r w:rsidR="00B24CAE">
        <w:rPr>
          <w:rFonts w:ascii="Arial" w:hAnsi="Arial" w:cs="Arial"/>
        </w:rPr>
        <w:t xml:space="preserve"> častí siete (oddelene pre 2G, </w:t>
      </w:r>
      <w:r w:rsidRPr="00E01353">
        <w:rPr>
          <w:rFonts w:ascii="Arial" w:hAnsi="Arial" w:cs="Arial"/>
        </w:rPr>
        <w:t xml:space="preserve">3G a 4G v prípade odlišných dát) vrátane stanovenia rezervy pre rozvoj, plánovanie na základe predpokladanej blokovacej pravdepodobnosti a stanovenie konverzných parametrov pre prepočet minút hovoru na zaťaženie v HPH. </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b/>
        </w:rPr>
      </w:pPr>
      <w:r w:rsidRPr="00E01353">
        <w:rPr>
          <w:rFonts w:ascii="Arial" w:hAnsi="Arial" w:cs="Arial"/>
          <w:b/>
        </w:rPr>
        <w:t>0.5</w:t>
      </w:r>
      <w:r w:rsidRPr="00E01353">
        <w:rPr>
          <w:rFonts w:ascii="Arial" w:hAnsi="Arial" w:cs="Arial"/>
          <w:b/>
        </w:rPr>
        <w:tab/>
        <w:t>Spektrum</w:t>
      </w:r>
    </w:p>
    <w:p w:rsidR="00356ABB" w:rsidRDefault="00356ABB" w:rsidP="00356ABB">
      <w:pPr>
        <w:jc w:val="both"/>
        <w:rPr>
          <w:rFonts w:ascii="Arial" w:hAnsi="Arial" w:cs="Arial"/>
        </w:rPr>
      </w:pPr>
      <w:r w:rsidRPr="00E01353">
        <w:rPr>
          <w:rFonts w:ascii="Arial" w:hAnsi="Arial" w:cs="Arial"/>
        </w:rPr>
        <w:t>Údaje pre stanovenie dostupných spektrálnych kapacít, na základe ktorých sa bude dimenzovať s</w:t>
      </w:r>
      <w:r>
        <w:rPr>
          <w:rFonts w:ascii="Arial" w:hAnsi="Arial" w:cs="Arial"/>
        </w:rPr>
        <w:t xml:space="preserve">ieť oddelene pre </w:t>
      </w:r>
      <w:r w:rsidR="005309C0">
        <w:rPr>
          <w:rFonts w:ascii="Arial" w:hAnsi="Arial" w:cs="Arial"/>
        </w:rPr>
        <w:t>technológiu GSM</w:t>
      </w:r>
      <w:r>
        <w:rPr>
          <w:rFonts w:ascii="Arial" w:hAnsi="Arial" w:cs="Arial"/>
        </w:rPr>
        <w:t>,</w:t>
      </w:r>
      <w:r w:rsidR="005309C0">
        <w:rPr>
          <w:rFonts w:ascii="Arial" w:hAnsi="Arial" w:cs="Arial"/>
        </w:rPr>
        <w:t xml:space="preserve"> pre technológiu</w:t>
      </w:r>
      <w:r>
        <w:rPr>
          <w:rFonts w:ascii="Arial" w:hAnsi="Arial" w:cs="Arial"/>
        </w:rPr>
        <w:t xml:space="preserve"> UMTS a</w:t>
      </w:r>
      <w:r w:rsidR="00434175">
        <w:rPr>
          <w:rFonts w:ascii="Arial" w:hAnsi="Arial" w:cs="Arial"/>
        </w:rPr>
        <w:t> pre technológiu LTE</w:t>
      </w:r>
      <w:r>
        <w:rPr>
          <w:rFonts w:ascii="Arial" w:hAnsi="Arial" w:cs="Arial"/>
        </w:rPr>
        <w:t>.</w:t>
      </w:r>
    </w:p>
    <w:p w:rsidR="00356ABB" w:rsidRPr="00E01353" w:rsidRDefault="00356ABB" w:rsidP="00356ABB">
      <w:pPr>
        <w:jc w:val="both"/>
        <w:rPr>
          <w:rFonts w:ascii="Arial" w:hAnsi="Arial" w:cs="Arial"/>
        </w:rPr>
      </w:pPr>
    </w:p>
    <w:p w:rsidR="00356ABB" w:rsidRPr="006F757B" w:rsidRDefault="00356ABB" w:rsidP="00356ABB">
      <w:pPr>
        <w:jc w:val="both"/>
        <w:rPr>
          <w:rFonts w:ascii="Arial" w:hAnsi="Arial" w:cs="Arial"/>
          <w:b/>
        </w:rPr>
      </w:pPr>
      <w:r w:rsidRPr="004C3715">
        <w:rPr>
          <w:rFonts w:ascii="Arial" w:hAnsi="Arial" w:cs="Arial"/>
          <w:b/>
        </w:rPr>
        <w:t>0.6</w:t>
      </w:r>
      <w:r w:rsidRPr="004C3715">
        <w:rPr>
          <w:rFonts w:ascii="Arial" w:hAnsi="Arial" w:cs="Arial"/>
          <w:b/>
        </w:rPr>
        <w:tab/>
      </w:r>
      <w:r w:rsidRPr="006F757B">
        <w:rPr>
          <w:rFonts w:ascii="Arial" w:hAnsi="Arial" w:cs="Arial"/>
          <w:b/>
        </w:rPr>
        <w:t>Územné pokrytie</w:t>
      </w:r>
    </w:p>
    <w:p w:rsidR="00356ABB" w:rsidRPr="00E01353" w:rsidRDefault="00356ABB" w:rsidP="00356ABB">
      <w:pPr>
        <w:jc w:val="both"/>
        <w:rPr>
          <w:rFonts w:ascii="Arial" w:hAnsi="Arial" w:cs="Arial"/>
        </w:rPr>
      </w:pPr>
      <w:r w:rsidRPr="004C3715">
        <w:rPr>
          <w:rFonts w:ascii="Arial" w:hAnsi="Arial" w:cs="Arial"/>
        </w:rPr>
        <w:t xml:space="preserve">Údaje pre stanovenie pokrytia územia </w:t>
      </w:r>
      <w:r w:rsidR="00FD3B0A">
        <w:rPr>
          <w:rFonts w:ascii="Arial" w:hAnsi="Arial" w:cs="Arial"/>
        </w:rPr>
        <w:t>Slovenskej republiky</w:t>
      </w:r>
      <w:r w:rsidRPr="004C3715">
        <w:rPr>
          <w:rFonts w:ascii="Arial" w:hAnsi="Arial" w:cs="Arial"/>
        </w:rPr>
        <w:t xml:space="preserve"> </w:t>
      </w:r>
      <w:r w:rsidR="00434175">
        <w:rPr>
          <w:rFonts w:ascii="Arial" w:hAnsi="Arial" w:cs="Arial"/>
        </w:rPr>
        <w:t xml:space="preserve">technológiami GSM, </w:t>
      </w:r>
      <w:r w:rsidRPr="004C3715">
        <w:rPr>
          <w:rFonts w:ascii="Arial" w:hAnsi="Arial" w:cs="Arial"/>
        </w:rPr>
        <w:t>UMTS a LTE oddelene podľa jednotlivých geotypov (Aglomerácie, Mestá, Vidiek).</w:t>
      </w:r>
    </w:p>
    <w:p w:rsidR="00356ABB" w:rsidRPr="0041790D" w:rsidRDefault="00356ABB" w:rsidP="00356ABB">
      <w:pPr>
        <w:jc w:val="both"/>
        <w:rPr>
          <w:rFonts w:ascii="Arial" w:hAnsi="Arial" w:cs="Arial"/>
        </w:rPr>
      </w:pPr>
    </w:p>
    <w:p w:rsidR="00356ABB" w:rsidRPr="00E01353" w:rsidRDefault="00356ABB" w:rsidP="00356ABB">
      <w:pPr>
        <w:jc w:val="both"/>
        <w:rPr>
          <w:rFonts w:ascii="Arial" w:hAnsi="Arial" w:cs="Arial"/>
          <w:b/>
        </w:rPr>
      </w:pPr>
      <w:r>
        <w:rPr>
          <w:rFonts w:ascii="Arial" w:hAnsi="Arial" w:cs="Arial"/>
          <w:b/>
        </w:rPr>
        <w:t>0.7</w:t>
      </w:r>
      <w:r w:rsidRPr="00E01353">
        <w:rPr>
          <w:rFonts w:ascii="Arial" w:hAnsi="Arial" w:cs="Arial"/>
          <w:b/>
        </w:rPr>
        <w:tab/>
        <w:t>Rozloženie prevádzky</w:t>
      </w:r>
    </w:p>
    <w:p w:rsidR="00356ABB" w:rsidRPr="00E01353" w:rsidRDefault="00356ABB" w:rsidP="00356ABB">
      <w:pPr>
        <w:jc w:val="both"/>
        <w:rPr>
          <w:rFonts w:ascii="Arial" w:hAnsi="Arial" w:cs="Arial"/>
        </w:rPr>
      </w:pPr>
      <w:r w:rsidRPr="00E01353">
        <w:rPr>
          <w:rFonts w:ascii="Arial" w:hAnsi="Arial" w:cs="Arial"/>
        </w:rPr>
        <w:t>Údaje pre stanovenie podielu jednotlivých geotypov na ce</w:t>
      </w:r>
      <w:r w:rsidR="00434175">
        <w:rPr>
          <w:rFonts w:ascii="Arial" w:hAnsi="Arial" w:cs="Arial"/>
        </w:rPr>
        <w:t>lkovej prevádzke 2G sietí v</w:t>
      </w:r>
      <w:r w:rsidR="00783C4D">
        <w:rPr>
          <w:rFonts w:ascii="Arial" w:hAnsi="Arial" w:cs="Arial"/>
        </w:rPr>
        <w:t> </w:t>
      </w:r>
      <w:r w:rsidR="00434175">
        <w:rPr>
          <w:rFonts w:ascii="Arial" w:hAnsi="Arial" w:cs="Arial"/>
        </w:rPr>
        <w:t xml:space="preserve">krajine, </w:t>
      </w:r>
      <w:r w:rsidRPr="00E01353">
        <w:rPr>
          <w:rFonts w:ascii="Arial" w:hAnsi="Arial" w:cs="Arial"/>
        </w:rPr>
        <w:t xml:space="preserve">stanovenie podielu jednotlivých geotypov na celkovej </w:t>
      </w:r>
      <w:r w:rsidR="00434175" w:rsidRPr="00E01353">
        <w:rPr>
          <w:rFonts w:ascii="Arial" w:hAnsi="Arial" w:cs="Arial"/>
        </w:rPr>
        <w:t xml:space="preserve">prevádzke </w:t>
      </w:r>
      <w:r w:rsidRPr="00E01353">
        <w:rPr>
          <w:rFonts w:ascii="Arial" w:hAnsi="Arial" w:cs="Arial"/>
        </w:rPr>
        <w:t>3G</w:t>
      </w:r>
      <w:r w:rsidR="00434175">
        <w:rPr>
          <w:rFonts w:ascii="Arial" w:hAnsi="Arial" w:cs="Arial"/>
        </w:rPr>
        <w:t xml:space="preserve"> sietí</w:t>
      </w:r>
      <w:r w:rsidRPr="00E01353">
        <w:rPr>
          <w:rFonts w:ascii="Arial" w:hAnsi="Arial" w:cs="Arial"/>
        </w:rPr>
        <w:t xml:space="preserve"> v</w:t>
      </w:r>
      <w:r w:rsidR="00783C4D">
        <w:rPr>
          <w:rFonts w:ascii="Arial" w:hAnsi="Arial" w:cs="Arial"/>
        </w:rPr>
        <w:t> </w:t>
      </w:r>
      <w:r w:rsidRPr="00E01353">
        <w:rPr>
          <w:rFonts w:ascii="Arial" w:hAnsi="Arial" w:cs="Arial"/>
        </w:rPr>
        <w:t>krajin</w:t>
      </w:r>
      <w:r w:rsidR="00434175">
        <w:rPr>
          <w:rFonts w:ascii="Arial" w:hAnsi="Arial" w:cs="Arial"/>
        </w:rPr>
        <w:t>e a</w:t>
      </w:r>
      <w:r w:rsidRPr="00E01353">
        <w:rPr>
          <w:rFonts w:ascii="Arial" w:hAnsi="Arial" w:cs="Arial"/>
        </w:rPr>
        <w:t xml:space="preserve"> stanovenie podielu jedno</w:t>
      </w:r>
      <w:r w:rsidR="00434175">
        <w:rPr>
          <w:rFonts w:ascii="Arial" w:hAnsi="Arial" w:cs="Arial"/>
        </w:rPr>
        <w:t xml:space="preserve">tlivých geotypov na celkovej </w:t>
      </w:r>
      <w:r w:rsidRPr="00E01353">
        <w:rPr>
          <w:rFonts w:ascii="Arial" w:hAnsi="Arial" w:cs="Arial"/>
        </w:rPr>
        <w:t xml:space="preserve">prevádzke </w:t>
      </w:r>
      <w:r w:rsidR="00434175">
        <w:rPr>
          <w:rFonts w:ascii="Arial" w:hAnsi="Arial" w:cs="Arial"/>
        </w:rPr>
        <w:t>4G sietí v </w:t>
      </w:r>
      <w:r w:rsidRPr="00E01353">
        <w:rPr>
          <w:rFonts w:ascii="Arial" w:hAnsi="Arial" w:cs="Arial"/>
        </w:rPr>
        <w:t>krajine</w:t>
      </w:r>
      <w:r w:rsidR="00434175">
        <w:rPr>
          <w:rFonts w:ascii="Arial" w:hAnsi="Arial" w:cs="Arial"/>
        </w:rPr>
        <w:t>.</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b/>
        </w:rPr>
      </w:pPr>
      <w:r>
        <w:rPr>
          <w:rFonts w:ascii="Arial" w:hAnsi="Arial" w:cs="Arial"/>
          <w:b/>
        </w:rPr>
        <w:lastRenderedPageBreak/>
        <w:t>0.8</w:t>
      </w:r>
      <w:r w:rsidRPr="00E01353">
        <w:rPr>
          <w:rFonts w:ascii="Arial" w:hAnsi="Arial" w:cs="Arial"/>
          <w:b/>
        </w:rPr>
        <w:tab/>
        <w:t>Štatistiky miest lokácií</w:t>
      </w:r>
    </w:p>
    <w:p w:rsidR="00FB4DFB" w:rsidRDefault="00356ABB" w:rsidP="00356ABB">
      <w:pPr>
        <w:jc w:val="both"/>
        <w:rPr>
          <w:rFonts w:ascii="Arial" w:hAnsi="Arial" w:cs="Arial"/>
        </w:rPr>
      </w:pPr>
      <w:r w:rsidRPr="00E01353">
        <w:rPr>
          <w:rFonts w:ascii="Arial" w:hAnsi="Arial" w:cs="Arial"/>
        </w:rPr>
        <w:t>Údaje o počte a charakteristike lokácií základňových staníc.</w:t>
      </w:r>
    </w:p>
    <w:p w:rsidR="00FB4DFB" w:rsidRDefault="00FB4DFB" w:rsidP="00356ABB">
      <w:pPr>
        <w:jc w:val="both"/>
        <w:rPr>
          <w:rFonts w:ascii="Arial" w:hAnsi="Arial" w:cs="Arial"/>
          <w:b/>
        </w:rPr>
      </w:pPr>
    </w:p>
    <w:p w:rsidR="00356ABB" w:rsidRPr="00E01353" w:rsidRDefault="00356ABB" w:rsidP="00356ABB">
      <w:pPr>
        <w:jc w:val="both"/>
        <w:rPr>
          <w:rFonts w:ascii="Arial" w:hAnsi="Arial" w:cs="Arial"/>
          <w:b/>
        </w:rPr>
      </w:pPr>
      <w:r>
        <w:rPr>
          <w:rFonts w:ascii="Arial" w:hAnsi="Arial" w:cs="Arial"/>
          <w:b/>
        </w:rPr>
        <w:t>0.9</w:t>
      </w:r>
      <w:r w:rsidRPr="00E01353">
        <w:rPr>
          <w:rFonts w:ascii="Arial" w:hAnsi="Arial" w:cs="Arial"/>
          <w:b/>
        </w:rPr>
        <w:tab/>
        <w:t>Maximálne spojovacie kapacity (Max Switching Capacity)</w:t>
      </w:r>
    </w:p>
    <w:p w:rsidR="00356ABB" w:rsidRPr="00E01353" w:rsidRDefault="00356ABB" w:rsidP="00356ABB">
      <w:pPr>
        <w:jc w:val="both"/>
        <w:rPr>
          <w:rFonts w:ascii="Arial" w:hAnsi="Arial" w:cs="Arial"/>
        </w:rPr>
      </w:pPr>
      <w:r w:rsidRPr="00E01353">
        <w:rPr>
          <w:rFonts w:ascii="Arial" w:hAnsi="Arial" w:cs="Arial"/>
        </w:rPr>
        <w:t>Údaje o dimenzovacích parametroch použitých sieťových prvkov podľa skutočnej sieťovej topológie podnikov, ktoré sú limitujúcim faktorom vzhľadom na kapacitu použitých sieťových prvkov podľa kategórie ústrední a riadiacich blokov.</w:t>
      </w:r>
    </w:p>
    <w:p w:rsidR="00356ABB" w:rsidRPr="00E01353" w:rsidRDefault="00356ABB" w:rsidP="00356ABB">
      <w:pPr>
        <w:jc w:val="both"/>
        <w:rPr>
          <w:rFonts w:ascii="Arial" w:hAnsi="Arial" w:cs="Arial"/>
        </w:rPr>
      </w:pPr>
    </w:p>
    <w:p w:rsidR="00356ABB" w:rsidRPr="00E01353" w:rsidRDefault="0048707D" w:rsidP="00356ABB">
      <w:pPr>
        <w:jc w:val="both"/>
        <w:rPr>
          <w:rFonts w:ascii="Arial" w:hAnsi="Arial" w:cs="Arial"/>
          <w:b/>
        </w:rPr>
      </w:pPr>
      <w:r>
        <w:rPr>
          <w:rFonts w:ascii="Arial" w:hAnsi="Arial" w:cs="Arial"/>
          <w:b/>
        </w:rPr>
        <w:t>0.10</w:t>
      </w:r>
      <w:r w:rsidR="00356ABB" w:rsidRPr="0041790D">
        <w:rPr>
          <w:rFonts w:ascii="Arial" w:hAnsi="Arial" w:cs="Arial"/>
          <w:b/>
        </w:rPr>
        <w:tab/>
        <w:t>Prenos</w:t>
      </w:r>
    </w:p>
    <w:p w:rsidR="00356ABB" w:rsidRPr="00E01353" w:rsidRDefault="00356ABB" w:rsidP="00356ABB">
      <w:pPr>
        <w:jc w:val="both"/>
        <w:rPr>
          <w:rFonts w:ascii="Arial" w:hAnsi="Arial" w:cs="Arial"/>
        </w:rPr>
      </w:pPr>
      <w:r w:rsidRPr="00E01353">
        <w:rPr>
          <w:rFonts w:ascii="Arial" w:hAnsi="Arial" w:cs="Arial"/>
        </w:rPr>
        <w:t xml:space="preserve">Údaje o prenosovej sieti podnikov v prenosovej časti prístupovej siete (RAN) </w:t>
      </w:r>
      <w:r w:rsidR="00C93DA4">
        <w:rPr>
          <w:rFonts w:ascii="Arial" w:hAnsi="Arial" w:cs="Arial"/>
        </w:rPr>
        <w:br/>
      </w:r>
      <w:r w:rsidRPr="00E01353">
        <w:rPr>
          <w:rFonts w:ascii="Arial" w:hAnsi="Arial" w:cs="Arial"/>
        </w:rPr>
        <w:t>a backhaul (od základňových staníc po ústredne typu MGW (Media Gateway)</w:t>
      </w:r>
      <w:r w:rsidR="006E4041">
        <w:rPr>
          <w:rFonts w:ascii="Arial" w:hAnsi="Arial" w:cs="Arial"/>
        </w:rPr>
        <w:t>)</w:t>
      </w:r>
      <w:r w:rsidRPr="00E01353">
        <w:rPr>
          <w:rFonts w:ascii="Arial" w:hAnsi="Arial" w:cs="Arial"/>
        </w:rPr>
        <w:t xml:space="preserve"> podľa geotypov.</w:t>
      </w:r>
    </w:p>
    <w:p w:rsidR="00434175" w:rsidRPr="00E01353" w:rsidRDefault="00434175" w:rsidP="00356ABB">
      <w:pPr>
        <w:jc w:val="both"/>
        <w:rPr>
          <w:rFonts w:ascii="Arial" w:hAnsi="Arial" w:cs="Arial"/>
        </w:rPr>
      </w:pPr>
    </w:p>
    <w:p w:rsidR="00356ABB" w:rsidRPr="00E01353" w:rsidRDefault="0048707D" w:rsidP="00356ABB">
      <w:pPr>
        <w:jc w:val="both"/>
        <w:rPr>
          <w:rFonts w:ascii="Arial" w:hAnsi="Arial" w:cs="Arial"/>
          <w:b/>
        </w:rPr>
      </w:pPr>
      <w:r>
        <w:rPr>
          <w:rFonts w:ascii="Arial" w:hAnsi="Arial" w:cs="Arial"/>
          <w:b/>
        </w:rPr>
        <w:t>0.11</w:t>
      </w:r>
      <w:r w:rsidR="00356ABB" w:rsidRPr="00E01353">
        <w:rPr>
          <w:rFonts w:ascii="Arial" w:hAnsi="Arial" w:cs="Arial"/>
          <w:b/>
        </w:rPr>
        <w:tab/>
        <w:t>Súčasné jednotkové ceny</w:t>
      </w:r>
    </w:p>
    <w:p w:rsidR="00356ABB" w:rsidRPr="0048707D" w:rsidRDefault="00356ABB" w:rsidP="00356ABB">
      <w:pPr>
        <w:jc w:val="both"/>
        <w:rPr>
          <w:rFonts w:ascii="Arial" w:hAnsi="Arial" w:cs="Arial"/>
          <w:u w:val="single"/>
        </w:rPr>
      </w:pPr>
      <w:r w:rsidRPr="0048707D">
        <w:rPr>
          <w:rFonts w:ascii="Arial" w:hAnsi="Arial" w:cs="Arial"/>
          <w:u w:val="single"/>
        </w:rPr>
        <w:t>Spektrálne náklady</w:t>
      </w:r>
    </w:p>
    <w:p w:rsidR="00356ABB" w:rsidRDefault="00356ABB" w:rsidP="00356ABB">
      <w:pPr>
        <w:jc w:val="both"/>
        <w:rPr>
          <w:rFonts w:ascii="Arial" w:hAnsi="Arial" w:cs="Arial"/>
        </w:rPr>
      </w:pPr>
      <w:r w:rsidRPr="00E01353">
        <w:rPr>
          <w:rFonts w:ascii="Arial" w:hAnsi="Arial" w:cs="Arial"/>
        </w:rPr>
        <w:t>Údaje pre výpočet variabilných spektrálnych nákladov,</w:t>
      </w:r>
      <w:r w:rsidR="00E84FC9">
        <w:rPr>
          <w:rFonts w:ascii="Arial" w:hAnsi="Arial" w:cs="Arial"/>
        </w:rPr>
        <w:t xml:space="preserve"> </w:t>
      </w:r>
      <w:r w:rsidRPr="00E01353">
        <w:rPr>
          <w:rFonts w:ascii="Arial" w:hAnsi="Arial" w:cs="Arial"/>
        </w:rPr>
        <w:t>resp.</w:t>
      </w:r>
      <w:r w:rsidR="00E84FC9">
        <w:rPr>
          <w:rFonts w:ascii="Arial" w:hAnsi="Arial" w:cs="Arial"/>
        </w:rPr>
        <w:t xml:space="preserve"> </w:t>
      </w:r>
      <w:r w:rsidRPr="00802316">
        <w:rPr>
          <w:rFonts w:ascii="Arial" w:hAnsi="Arial" w:cs="Arial"/>
        </w:rPr>
        <w:t xml:space="preserve">príslušnej administratívnej úhrady podľa Všeobecného povolenia </w:t>
      </w:r>
      <w:r w:rsidR="001625E2" w:rsidRPr="00802316">
        <w:rPr>
          <w:rFonts w:ascii="Arial" w:hAnsi="Arial" w:cs="Arial"/>
        </w:rPr>
        <w:t>úradu</w:t>
      </w:r>
      <w:r w:rsidRPr="00802316">
        <w:rPr>
          <w:rFonts w:ascii="Arial" w:hAnsi="Arial" w:cs="Arial"/>
        </w:rPr>
        <w:t xml:space="preserve"> č. 1/2014, čl. IV.</w:t>
      </w:r>
    </w:p>
    <w:p w:rsidR="00356ABB" w:rsidRPr="00E01353" w:rsidRDefault="00F705F6" w:rsidP="00356ABB">
      <w:pPr>
        <w:jc w:val="both"/>
        <w:rPr>
          <w:rFonts w:ascii="Arial" w:hAnsi="Arial" w:cs="Arial"/>
        </w:rPr>
      </w:pPr>
      <w:r>
        <w:rPr>
          <w:rFonts w:ascii="Arial" w:hAnsi="Arial" w:cs="Arial"/>
        </w:rPr>
        <w:t>Z toho: v</w:t>
      </w:r>
      <w:r w:rsidR="00356ABB">
        <w:rPr>
          <w:rFonts w:ascii="Arial" w:hAnsi="Arial" w:cs="Arial"/>
        </w:rPr>
        <w:t>ýnosy operátora z poskytovania služby terminácie mobilných hlasových služieb, vrátane výnosov z národnej prevádzky a výnosov z prevádzky pri medzinárodných hovoroch smerovaných cez národný a medzinárodný bod prepoj</w:t>
      </w:r>
      <w:r w:rsidR="001D466E">
        <w:rPr>
          <w:rFonts w:ascii="Arial" w:hAnsi="Arial" w:cs="Arial"/>
        </w:rPr>
        <w:t>enia, avšak len pre krajiny z EHP</w:t>
      </w:r>
      <w:r w:rsidR="00356ABB">
        <w:rPr>
          <w:rFonts w:ascii="Arial" w:hAnsi="Arial" w:cs="Arial"/>
        </w:rPr>
        <w:t>.</w:t>
      </w:r>
    </w:p>
    <w:p w:rsidR="009A17F0" w:rsidRDefault="009A17F0" w:rsidP="00356ABB">
      <w:pPr>
        <w:jc w:val="both"/>
        <w:rPr>
          <w:rFonts w:ascii="Arial" w:hAnsi="Arial" w:cs="Arial"/>
          <w:u w:val="single"/>
        </w:rPr>
      </w:pPr>
    </w:p>
    <w:p w:rsidR="00356ABB" w:rsidRPr="0048707D" w:rsidRDefault="00356ABB" w:rsidP="00356ABB">
      <w:pPr>
        <w:jc w:val="both"/>
        <w:rPr>
          <w:rFonts w:ascii="Arial" w:hAnsi="Arial" w:cs="Arial"/>
          <w:u w:val="single"/>
        </w:rPr>
      </w:pPr>
      <w:r w:rsidRPr="0048707D">
        <w:rPr>
          <w:rFonts w:ascii="Arial" w:hAnsi="Arial" w:cs="Arial"/>
          <w:u w:val="single"/>
        </w:rPr>
        <w:t>Údaje o sieťových prvkoch</w:t>
      </w:r>
    </w:p>
    <w:p w:rsidR="00356ABB" w:rsidRPr="00E01353" w:rsidRDefault="00356ABB" w:rsidP="00356ABB">
      <w:pPr>
        <w:jc w:val="both"/>
        <w:rPr>
          <w:rFonts w:ascii="Arial" w:hAnsi="Arial" w:cs="Arial"/>
        </w:rPr>
      </w:pPr>
      <w:r w:rsidRPr="00E01353">
        <w:rPr>
          <w:rFonts w:ascii="Arial" w:hAnsi="Arial" w:cs="Arial"/>
        </w:rPr>
        <w:t>Údaje o jednotkovej cene sieťových prvkov pre výpočet priemernej ceny, životnosti, cenového trendu a doby obstarania sieťového prvku.</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rPr>
      </w:pPr>
      <w:r w:rsidRPr="00E01353">
        <w:rPr>
          <w:rFonts w:ascii="Arial" w:hAnsi="Arial" w:cs="Arial"/>
        </w:rPr>
        <w:t>A)</w:t>
      </w:r>
      <w:r w:rsidRPr="00E01353">
        <w:rPr>
          <w:rFonts w:ascii="Arial" w:hAnsi="Arial" w:cs="Arial"/>
        </w:rPr>
        <w:tab/>
        <w:t>Časť Spojovanie a prístup (Switching and Access)</w:t>
      </w:r>
    </w:p>
    <w:p w:rsidR="00356ABB" w:rsidRPr="00E01353" w:rsidRDefault="00356ABB" w:rsidP="00356ABB">
      <w:pPr>
        <w:jc w:val="both"/>
        <w:rPr>
          <w:rFonts w:ascii="Arial" w:hAnsi="Arial" w:cs="Arial"/>
        </w:rPr>
      </w:pPr>
      <w:r w:rsidRPr="00E01353">
        <w:rPr>
          <w:rFonts w:ascii="Arial" w:hAnsi="Arial" w:cs="Arial"/>
        </w:rPr>
        <w:t>Údaje pre stanovenie súčasných jednotkových cien a ostatných nákladových parametrov nevyhnutných pre výpočet anualizácie nákladov.</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rPr>
      </w:pPr>
      <w:r w:rsidRPr="00E01353">
        <w:rPr>
          <w:rFonts w:ascii="Arial" w:hAnsi="Arial" w:cs="Arial"/>
        </w:rPr>
        <w:t>B)</w:t>
      </w:r>
      <w:r w:rsidRPr="00E01353">
        <w:rPr>
          <w:rFonts w:ascii="Arial" w:hAnsi="Arial" w:cs="Arial"/>
        </w:rPr>
        <w:tab/>
        <w:t xml:space="preserve">Časť Prenos (prepojenie a prenos medzi zariadeniami) </w:t>
      </w:r>
    </w:p>
    <w:p w:rsidR="00356ABB" w:rsidRPr="00E01353" w:rsidRDefault="00356ABB" w:rsidP="00356ABB">
      <w:pPr>
        <w:jc w:val="both"/>
        <w:rPr>
          <w:rFonts w:ascii="Arial" w:hAnsi="Arial" w:cs="Arial"/>
        </w:rPr>
      </w:pPr>
      <w:r w:rsidRPr="00E01353">
        <w:rPr>
          <w:rFonts w:ascii="Arial" w:hAnsi="Arial" w:cs="Arial"/>
        </w:rPr>
        <w:t>Údaje pre stanovenie súčasných jednotkových cien a ostatných nákladových parametrov nevyhnutných pre výpočet anualizácie nákladov.</w:t>
      </w:r>
    </w:p>
    <w:p w:rsidR="00356ABB" w:rsidRPr="00E01353" w:rsidRDefault="00356ABB" w:rsidP="00356ABB">
      <w:pPr>
        <w:jc w:val="both"/>
        <w:rPr>
          <w:rFonts w:ascii="Arial" w:hAnsi="Arial" w:cs="Arial"/>
        </w:rPr>
      </w:pPr>
    </w:p>
    <w:p w:rsidR="00356ABB" w:rsidRPr="00E01353" w:rsidRDefault="0048707D" w:rsidP="00356ABB">
      <w:pPr>
        <w:jc w:val="both"/>
        <w:rPr>
          <w:rFonts w:ascii="Arial" w:hAnsi="Arial" w:cs="Arial"/>
          <w:b/>
        </w:rPr>
      </w:pPr>
      <w:r>
        <w:rPr>
          <w:rFonts w:ascii="Arial" w:hAnsi="Arial" w:cs="Arial"/>
          <w:b/>
        </w:rPr>
        <w:t>0.12</w:t>
      </w:r>
      <w:r w:rsidR="00356ABB" w:rsidRPr="00E01353">
        <w:rPr>
          <w:rFonts w:ascii="Arial" w:hAnsi="Arial" w:cs="Arial"/>
          <w:b/>
        </w:rPr>
        <w:tab/>
        <w:t>Mark-up pre veľkoobchodné služby a sieťový OPEX</w:t>
      </w:r>
    </w:p>
    <w:p w:rsidR="00356ABB" w:rsidRPr="00E01353" w:rsidRDefault="00356ABB" w:rsidP="00356ABB">
      <w:pPr>
        <w:jc w:val="both"/>
        <w:rPr>
          <w:rFonts w:ascii="Arial" w:hAnsi="Arial" w:cs="Arial"/>
        </w:rPr>
      </w:pPr>
      <w:r w:rsidRPr="00E01353">
        <w:rPr>
          <w:rFonts w:ascii="Arial" w:hAnsi="Arial" w:cs="Arial"/>
        </w:rPr>
        <w:t>Údaje pre stanovenie hodnôt mark-up, ktoré vstup</w:t>
      </w:r>
      <w:r w:rsidR="001625E2">
        <w:rPr>
          <w:rFonts w:ascii="Arial" w:hAnsi="Arial" w:cs="Arial"/>
        </w:rPr>
        <w:t>ujú</w:t>
      </w:r>
      <w:r w:rsidRPr="00E01353">
        <w:rPr>
          <w:rFonts w:ascii="Arial" w:hAnsi="Arial" w:cs="Arial"/>
        </w:rPr>
        <w:t xml:space="preserve"> do výpočtu ceny modelom </w:t>
      </w:r>
      <w:r w:rsidR="00AF18ED">
        <w:rPr>
          <w:rFonts w:ascii="Arial" w:hAnsi="Arial" w:cs="Arial"/>
        </w:rPr>
        <w:br/>
      </w:r>
      <w:r w:rsidRPr="00E01353">
        <w:rPr>
          <w:rFonts w:ascii="Arial" w:hAnsi="Arial" w:cs="Arial"/>
        </w:rPr>
        <w:t>BU LRIC pure. Ide o hodnoty prevádzkových sieťových nákladov podľa jednotlivých kategórií aktív (sieťové prvky RAN, sieťové prvky Backbone a prenosová sieť), nepriamych sieťových nákladov, veľkoobchodného billingu a mark-upu pre pracovný kapitál.</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b/>
        </w:rPr>
      </w:pPr>
      <w:r w:rsidRPr="00E01353">
        <w:rPr>
          <w:rFonts w:ascii="Arial" w:hAnsi="Arial" w:cs="Arial"/>
          <w:b/>
        </w:rPr>
        <w:t>0.13</w:t>
      </w:r>
      <w:r w:rsidRPr="00E01353">
        <w:rPr>
          <w:rFonts w:ascii="Arial" w:hAnsi="Arial" w:cs="Arial"/>
          <w:b/>
        </w:rPr>
        <w:tab/>
        <w:t>Počet sieťových prvkov v prístupovej a chrbticovej sieti</w:t>
      </w:r>
    </w:p>
    <w:p w:rsidR="00356ABB" w:rsidRPr="00E01353" w:rsidRDefault="00356ABB" w:rsidP="00356ABB">
      <w:pPr>
        <w:jc w:val="both"/>
        <w:rPr>
          <w:rFonts w:ascii="Arial" w:hAnsi="Arial" w:cs="Arial"/>
          <w:b/>
        </w:rPr>
      </w:pPr>
      <w:r w:rsidRPr="00E01353">
        <w:rPr>
          <w:rFonts w:ascii="Arial" w:hAnsi="Arial" w:cs="Arial"/>
        </w:rPr>
        <w:t>Údaje pre stanovenie skutočných počtov zariadení prístupovej (RAN) a chrbticovej siete podniku za účelom porovnania dimenzovaných hodnôt teoretického efektívneho podniku a skutočných hodnôt od podnikov.</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b/>
        </w:rPr>
      </w:pPr>
      <w:r w:rsidRPr="00E01353">
        <w:rPr>
          <w:rFonts w:ascii="Arial" w:hAnsi="Arial" w:cs="Arial"/>
          <w:b/>
        </w:rPr>
        <w:t>0.14</w:t>
      </w:r>
      <w:r w:rsidRPr="00E01353">
        <w:rPr>
          <w:rFonts w:ascii="Arial" w:hAnsi="Arial" w:cs="Arial"/>
          <w:b/>
        </w:rPr>
        <w:tab/>
        <w:t>Počet prenosových sieťových prvkov</w:t>
      </w:r>
    </w:p>
    <w:p w:rsidR="00356ABB" w:rsidRPr="00E01353" w:rsidRDefault="00356ABB" w:rsidP="00356ABB">
      <w:pPr>
        <w:jc w:val="both"/>
        <w:rPr>
          <w:rFonts w:ascii="Arial" w:hAnsi="Arial" w:cs="Arial"/>
        </w:rPr>
      </w:pPr>
      <w:r w:rsidRPr="00E01353">
        <w:rPr>
          <w:rFonts w:ascii="Arial" w:hAnsi="Arial" w:cs="Arial"/>
        </w:rPr>
        <w:t xml:space="preserve">Údaje pre stanovenie skutočných počtov zariadení prenosovej prístupovej </w:t>
      </w:r>
      <w:r w:rsidR="00C93DA4">
        <w:rPr>
          <w:rFonts w:ascii="Arial" w:hAnsi="Arial" w:cs="Arial"/>
        </w:rPr>
        <w:br/>
      </w:r>
      <w:r w:rsidRPr="00E01353">
        <w:rPr>
          <w:rFonts w:ascii="Arial" w:hAnsi="Arial" w:cs="Arial"/>
        </w:rPr>
        <w:t>a prenosovej chrbticovej siete podniku za účelom porovnania dimenzovaných hodnôt teoretického efektívneho podniku a skutočných hodnôt od podnikov.</w:t>
      </w:r>
    </w:p>
    <w:p w:rsidR="00356ABB" w:rsidRPr="00E01353" w:rsidRDefault="00356ABB" w:rsidP="00356ABB">
      <w:pPr>
        <w:jc w:val="both"/>
        <w:rPr>
          <w:rFonts w:ascii="Arial" w:hAnsi="Arial" w:cs="Arial"/>
          <w:b/>
        </w:rPr>
      </w:pPr>
      <w:r w:rsidRPr="00E01353">
        <w:rPr>
          <w:rFonts w:ascii="Arial" w:hAnsi="Arial" w:cs="Arial"/>
          <w:b/>
        </w:rPr>
        <w:lastRenderedPageBreak/>
        <w:t>0.15</w:t>
      </w:r>
      <w:r w:rsidRPr="00E01353">
        <w:rPr>
          <w:rFonts w:ascii="Arial" w:hAnsi="Arial" w:cs="Arial"/>
          <w:b/>
        </w:rPr>
        <w:tab/>
        <w:t>Počet a cena prenajatých zariadení</w:t>
      </w:r>
    </w:p>
    <w:p w:rsidR="00356ABB" w:rsidRPr="00E01353" w:rsidRDefault="00356ABB" w:rsidP="00356ABB">
      <w:pPr>
        <w:jc w:val="both"/>
        <w:rPr>
          <w:rFonts w:ascii="Arial" w:hAnsi="Arial" w:cs="Arial"/>
        </w:rPr>
      </w:pPr>
      <w:r w:rsidRPr="00E01353">
        <w:rPr>
          <w:rFonts w:ascii="Arial" w:hAnsi="Arial" w:cs="Arial"/>
        </w:rPr>
        <w:t>Údaje pre stanovenie s</w:t>
      </w:r>
      <w:r w:rsidR="003078F3">
        <w:rPr>
          <w:rFonts w:ascii="Arial" w:hAnsi="Arial" w:cs="Arial"/>
        </w:rPr>
        <w:t>kutočných počtov prenajatých za</w:t>
      </w:r>
      <w:r w:rsidRPr="00E01353">
        <w:rPr>
          <w:rFonts w:ascii="Arial" w:hAnsi="Arial" w:cs="Arial"/>
        </w:rPr>
        <w:t>riadení prenosovej prístupovej a prenosovej chrbticovej siete podniku za účelom porovnania dimenzovaných hodnôt teoretického efektívneho podniku a skutočných hodnôt od podnikov.</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b/>
        </w:rPr>
      </w:pPr>
      <w:r w:rsidRPr="00E01353">
        <w:rPr>
          <w:rFonts w:ascii="Arial" w:hAnsi="Arial" w:cs="Arial"/>
          <w:b/>
        </w:rPr>
        <w:t>0.16</w:t>
      </w:r>
      <w:r w:rsidRPr="00E01353">
        <w:rPr>
          <w:rFonts w:ascii="Arial" w:hAnsi="Arial" w:cs="Arial"/>
          <w:b/>
        </w:rPr>
        <w:tab/>
        <w:t>Počet a cena prenajatých lokácií</w:t>
      </w:r>
    </w:p>
    <w:p w:rsidR="00356ABB" w:rsidRPr="00E01353" w:rsidRDefault="00356ABB" w:rsidP="00356ABB">
      <w:pPr>
        <w:jc w:val="both"/>
        <w:rPr>
          <w:rFonts w:ascii="Arial" w:hAnsi="Arial" w:cs="Arial"/>
        </w:rPr>
      </w:pPr>
      <w:r w:rsidRPr="00E01353">
        <w:rPr>
          <w:rFonts w:ascii="Arial" w:hAnsi="Arial" w:cs="Arial"/>
        </w:rPr>
        <w:t xml:space="preserve">Údaje pre stanovenie skutočných počtov prenajatých (zdieľaných) lokácií podniku za účelom porovnania dimenzovaných hodnôt teoretického efektívneho podniku </w:t>
      </w:r>
      <w:r w:rsidR="00C93DA4">
        <w:rPr>
          <w:rFonts w:ascii="Arial" w:hAnsi="Arial" w:cs="Arial"/>
        </w:rPr>
        <w:br/>
      </w:r>
      <w:r w:rsidRPr="00E01353">
        <w:rPr>
          <w:rFonts w:ascii="Arial" w:hAnsi="Arial" w:cs="Arial"/>
        </w:rPr>
        <w:t>a skutočných hodnôt od podnikov.</w:t>
      </w:r>
    </w:p>
    <w:p w:rsidR="008F034D" w:rsidRPr="00E01353" w:rsidRDefault="008F034D" w:rsidP="00356ABB">
      <w:pPr>
        <w:jc w:val="both"/>
        <w:rPr>
          <w:rFonts w:ascii="Arial" w:hAnsi="Arial" w:cs="Arial"/>
        </w:rPr>
      </w:pPr>
    </w:p>
    <w:p w:rsidR="00356ABB" w:rsidRPr="00E01353" w:rsidRDefault="00356ABB" w:rsidP="00356ABB">
      <w:pPr>
        <w:jc w:val="both"/>
        <w:rPr>
          <w:rFonts w:ascii="Arial" w:hAnsi="Arial" w:cs="Arial"/>
          <w:b/>
        </w:rPr>
      </w:pPr>
      <w:r w:rsidRPr="00E01353">
        <w:rPr>
          <w:rFonts w:ascii="Arial" w:hAnsi="Arial" w:cs="Arial"/>
          <w:b/>
        </w:rPr>
        <w:t>0.17</w:t>
      </w:r>
      <w:r w:rsidRPr="00E01353">
        <w:rPr>
          <w:rFonts w:ascii="Arial" w:hAnsi="Arial" w:cs="Arial"/>
          <w:b/>
        </w:rPr>
        <w:tab/>
        <w:t>Inflácia OPEX</w:t>
      </w:r>
    </w:p>
    <w:p w:rsidR="00356ABB" w:rsidRPr="00E01353" w:rsidRDefault="00356ABB" w:rsidP="00356ABB">
      <w:pPr>
        <w:jc w:val="both"/>
        <w:rPr>
          <w:rFonts w:ascii="Arial" w:hAnsi="Arial" w:cs="Arial"/>
        </w:rPr>
      </w:pPr>
      <w:r w:rsidRPr="00E01353">
        <w:rPr>
          <w:rFonts w:ascii="Arial" w:hAnsi="Arial" w:cs="Arial"/>
        </w:rPr>
        <w:t xml:space="preserve">Údaje pre stanovenie predikcie inflačného vývoja podľa Štatistického úradu Slovenskej republiky alebo Národnej banky Slovenska. </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b/>
        </w:rPr>
      </w:pPr>
      <w:r w:rsidRPr="00E01353">
        <w:rPr>
          <w:rFonts w:ascii="Arial" w:hAnsi="Arial" w:cs="Arial"/>
          <w:b/>
        </w:rPr>
        <w:t>2.</w:t>
      </w:r>
      <w:r w:rsidRPr="00E01353">
        <w:rPr>
          <w:rFonts w:ascii="Arial" w:hAnsi="Arial" w:cs="Arial"/>
          <w:b/>
        </w:rPr>
        <w:tab/>
        <w:t>Dopyt</w:t>
      </w:r>
    </w:p>
    <w:p w:rsidR="00356ABB" w:rsidRPr="00E01353" w:rsidRDefault="00356ABB" w:rsidP="00356ABB">
      <w:pPr>
        <w:jc w:val="both"/>
        <w:rPr>
          <w:rFonts w:ascii="Arial" w:hAnsi="Arial" w:cs="Arial"/>
        </w:rPr>
      </w:pPr>
      <w:r w:rsidRPr="00E01353">
        <w:rPr>
          <w:rFonts w:ascii="Arial" w:hAnsi="Arial" w:cs="Arial"/>
          <w:b/>
        </w:rPr>
        <w:t>2.2</w:t>
      </w:r>
      <w:r w:rsidRPr="00E01353">
        <w:rPr>
          <w:rFonts w:ascii="Arial" w:hAnsi="Arial" w:cs="Arial"/>
        </w:rPr>
        <w:t xml:space="preserve"> až </w:t>
      </w:r>
      <w:r w:rsidRPr="00E01353">
        <w:rPr>
          <w:rFonts w:ascii="Arial" w:hAnsi="Arial" w:cs="Arial"/>
          <w:b/>
        </w:rPr>
        <w:t>2.4</w:t>
      </w:r>
      <w:r w:rsidRPr="00E01353">
        <w:rPr>
          <w:rFonts w:ascii="Arial" w:hAnsi="Arial" w:cs="Arial"/>
        </w:rPr>
        <w:t xml:space="preserve"> Údaje pre stanovenie rozloženia prevádzky hlasových služieb, SMS </w:t>
      </w:r>
      <w:r w:rsidR="00C93DA4">
        <w:rPr>
          <w:rFonts w:ascii="Arial" w:hAnsi="Arial" w:cs="Arial"/>
        </w:rPr>
        <w:br/>
      </w:r>
      <w:r w:rsidRPr="00E01353">
        <w:rPr>
          <w:rFonts w:ascii="Arial" w:hAnsi="Arial" w:cs="Arial"/>
        </w:rPr>
        <w:t xml:space="preserve">a MMS služieb a prevádzky mobilných dátových služieb definovaných v časti </w:t>
      </w:r>
      <w:r w:rsidR="00AB5D9A">
        <w:rPr>
          <w:rFonts w:ascii="Arial" w:hAnsi="Arial" w:cs="Arial"/>
        </w:rPr>
        <w:br/>
      </w:r>
      <w:r w:rsidRPr="00E01353">
        <w:rPr>
          <w:rFonts w:ascii="Arial" w:hAnsi="Arial" w:cs="Arial"/>
        </w:rPr>
        <w:t>0.</w:t>
      </w:r>
      <w:r>
        <w:rPr>
          <w:rFonts w:ascii="Arial" w:hAnsi="Arial" w:cs="Arial"/>
        </w:rPr>
        <w:t xml:space="preserve">1 Dopyt medzi technológie GSM, </w:t>
      </w:r>
      <w:r w:rsidR="003078F3">
        <w:rPr>
          <w:rFonts w:ascii="Arial" w:hAnsi="Arial" w:cs="Arial"/>
        </w:rPr>
        <w:t>UMTS</w:t>
      </w:r>
      <w:r w:rsidRPr="00E01353">
        <w:rPr>
          <w:rFonts w:ascii="Arial" w:hAnsi="Arial" w:cs="Arial"/>
        </w:rPr>
        <w:t xml:space="preserve"> a</w:t>
      </w:r>
      <w:r>
        <w:rPr>
          <w:rFonts w:ascii="Arial" w:hAnsi="Arial" w:cs="Arial"/>
        </w:rPr>
        <w:t> </w:t>
      </w:r>
      <w:r w:rsidRPr="00E01353">
        <w:rPr>
          <w:rFonts w:ascii="Arial" w:hAnsi="Arial" w:cs="Arial"/>
        </w:rPr>
        <w:t>LTE</w:t>
      </w:r>
      <w:r>
        <w:rPr>
          <w:rFonts w:ascii="Arial" w:hAnsi="Arial" w:cs="Arial"/>
        </w:rPr>
        <w:t>.</w:t>
      </w:r>
    </w:p>
    <w:p w:rsidR="00356ABB" w:rsidRDefault="00356ABB" w:rsidP="00356ABB">
      <w:pPr>
        <w:jc w:val="both"/>
        <w:rPr>
          <w:rFonts w:ascii="Arial" w:hAnsi="Arial" w:cs="Arial"/>
        </w:rPr>
      </w:pPr>
      <w:r w:rsidRPr="00E01353">
        <w:rPr>
          <w:rFonts w:ascii="Arial" w:hAnsi="Arial" w:cs="Arial"/>
          <w:b/>
        </w:rPr>
        <w:t>2.5</w:t>
      </w:r>
      <w:r w:rsidRPr="00E01353">
        <w:rPr>
          <w:rFonts w:ascii="Arial" w:hAnsi="Arial" w:cs="Arial"/>
        </w:rPr>
        <w:t xml:space="preserve"> Údaje pre stanovenie percenta spoplatnených SMS/MMS podľa jednotlivých kategórií.</w:t>
      </w:r>
    </w:p>
    <w:p w:rsidR="00497B4D" w:rsidRPr="00E01353" w:rsidRDefault="00497B4D" w:rsidP="00356ABB">
      <w:pPr>
        <w:jc w:val="both"/>
        <w:rPr>
          <w:rFonts w:ascii="Arial" w:hAnsi="Arial" w:cs="Arial"/>
        </w:rPr>
      </w:pPr>
    </w:p>
    <w:p w:rsidR="00356ABB" w:rsidRPr="00E01353" w:rsidRDefault="00356ABB" w:rsidP="00356ABB">
      <w:pPr>
        <w:jc w:val="both"/>
        <w:rPr>
          <w:rFonts w:ascii="Arial" w:hAnsi="Arial" w:cs="Arial"/>
          <w:b/>
        </w:rPr>
      </w:pPr>
      <w:r w:rsidRPr="00E01353">
        <w:rPr>
          <w:rFonts w:ascii="Arial" w:hAnsi="Arial" w:cs="Arial"/>
          <w:b/>
        </w:rPr>
        <w:t>3.</w:t>
      </w:r>
      <w:r w:rsidRPr="00E01353">
        <w:rPr>
          <w:rFonts w:ascii="Arial" w:hAnsi="Arial" w:cs="Arial"/>
          <w:b/>
        </w:rPr>
        <w:tab/>
        <w:t>Smerovacie faktory</w:t>
      </w:r>
    </w:p>
    <w:p w:rsidR="00356ABB" w:rsidRPr="00E01353" w:rsidRDefault="00356ABB" w:rsidP="00356ABB">
      <w:pPr>
        <w:jc w:val="both"/>
        <w:rPr>
          <w:rFonts w:ascii="Arial" w:hAnsi="Arial" w:cs="Arial"/>
        </w:rPr>
      </w:pPr>
      <w:r w:rsidRPr="00E01353">
        <w:rPr>
          <w:rFonts w:ascii="Arial" w:hAnsi="Arial" w:cs="Arial"/>
        </w:rPr>
        <w:t xml:space="preserve">Údaje pre stanovenie smerovacích faktorov podľa jednotlivých typov služieb </w:t>
      </w:r>
      <w:r w:rsidR="00C93DA4">
        <w:rPr>
          <w:rFonts w:ascii="Arial" w:hAnsi="Arial" w:cs="Arial"/>
        </w:rPr>
        <w:br/>
      </w:r>
      <w:r w:rsidRPr="00E01353">
        <w:rPr>
          <w:rFonts w:ascii="Arial" w:hAnsi="Arial" w:cs="Arial"/>
        </w:rPr>
        <w:t>a sieťových prvkov s prihliadnutím na signalizačnú prevádzku.</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b/>
        </w:rPr>
      </w:pPr>
      <w:r w:rsidRPr="00E01353">
        <w:rPr>
          <w:rFonts w:ascii="Arial" w:hAnsi="Arial" w:cs="Arial"/>
          <w:b/>
        </w:rPr>
        <w:t>4.</w:t>
      </w:r>
      <w:r w:rsidRPr="00E01353">
        <w:rPr>
          <w:rFonts w:ascii="Arial" w:hAnsi="Arial" w:cs="Arial"/>
          <w:b/>
        </w:rPr>
        <w:tab/>
        <w:t>Parametre dimenzovania siete</w:t>
      </w:r>
    </w:p>
    <w:p w:rsidR="00356ABB" w:rsidRPr="00E01353" w:rsidRDefault="00356ABB" w:rsidP="00356ABB">
      <w:pPr>
        <w:jc w:val="both"/>
        <w:rPr>
          <w:rFonts w:ascii="Arial" w:hAnsi="Arial" w:cs="Arial"/>
        </w:rPr>
      </w:pPr>
      <w:r w:rsidRPr="00E01353">
        <w:rPr>
          <w:rFonts w:ascii="Arial" w:hAnsi="Arial" w:cs="Arial"/>
          <w:b/>
        </w:rPr>
        <w:t>4.1</w:t>
      </w:r>
      <w:r w:rsidRPr="00E01353">
        <w:rPr>
          <w:rFonts w:ascii="Arial" w:hAnsi="Arial" w:cs="Arial"/>
        </w:rPr>
        <w:tab/>
      </w:r>
      <w:r w:rsidRPr="003078F3">
        <w:rPr>
          <w:rFonts w:ascii="Arial" w:hAnsi="Arial" w:cs="Arial"/>
          <w:u w:val="single"/>
        </w:rPr>
        <w:t>Hlavné kritériá</w:t>
      </w:r>
    </w:p>
    <w:p w:rsidR="003078F3" w:rsidRDefault="00356ABB" w:rsidP="00356ABB">
      <w:pPr>
        <w:jc w:val="both"/>
        <w:rPr>
          <w:rFonts w:ascii="Arial" w:hAnsi="Arial" w:cs="Arial"/>
        </w:rPr>
      </w:pPr>
      <w:r w:rsidRPr="00E01353">
        <w:rPr>
          <w:rFonts w:ascii="Arial" w:hAnsi="Arial" w:cs="Arial"/>
        </w:rPr>
        <w:tab/>
        <w:t xml:space="preserve">Validácia technických dimenzovacích vstupov pre technológiu 3G a 4G sietí. </w:t>
      </w:r>
    </w:p>
    <w:p w:rsidR="00356ABB" w:rsidRPr="00E01353" w:rsidRDefault="00356ABB" w:rsidP="00356ABB">
      <w:pPr>
        <w:jc w:val="both"/>
        <w:rPr>
          <w:rFonts w:ascii="Arial" w:hAnsi="Arial" w:cs="Arial"/>
        </w:rPr>
      </w:pPr>
      <w:r w:rsidRPr="00984E36">
        <w:rPr>
          <w:rFonts w:ascii="Arial" w:hAnsi="Arial" w:cs="Arial"/>
          <w:b/>
        </w:rPr>
        <w:t>4.3</w:t>
      </w:r>
      <w:r w:rsidRPr="00E01353">
        <w:rPr>
          <w:rFonts w:ascii="Arial" w:hAnsi="Arial" w:cs="Arial"/>
        </w:rPr>
        <w:tab/>
      </w:r>
      <w:r w:rsidRPr="003078F3">
        <w:rPr>
          <w:rFonts w:ascii="Arial" w:hAnsi="Arial" w:cs="Arial"/>
          <w:u w:val="single"/>
        </w:rPr>
        <w:t>Pokrytie a definícia geotypov</w:t>
      </w:r>
    </w:p>
    <w:p w:rsidR="00356ABB" w:rsidRPr="00E01353" w:rsidRDefault="00356ABB" w:rsidP="003A64FE">
      <w:pPr>
        <w:ind w:left="705"/>
        <w:jc w:val="both"/>
        <w:rPr>
          <w:rFonts w:ascii="Arial" w:hAnsi="Arial" w:cs="Arial"/>
        </w:rPr>
      </w:pPr>
      <w:r w:rsidRPr="00E01353">
        <w:rPr>
          <w:rFonts w:ascii="Arial" w:hAnsi="Arial" w:cs="Arial"/>
        </w:rPr>
        <w:t>Predmetom týchto údajov je definícia geotypov podľa údajov zo Štatistického úradu Slovenskej republiky.</w:t>
      </w:r>
    </w:p>
    <w:p w:rsidR="00356ABB" w:rsidRPr="00E01353" w:rsidRDefault="00356ABB" w:rsidP="00356ABB">
      <w:pPr>
        <w:jc w:val="both"/>
        <w:rPr>
          <w:rFonts w:ascii="Arial" w:hAnsi="Arial" w:cs="Arial"/>
        </w:rPr>
      </w:pPr>
      <w:r w:rsidRPr="00E01353">
        <w:rPr>
          <w:rFonts w:ascii="Arial" w:hAnsi="Arial" w:cs="Arial"/>
          <w:b/>
        </w:rPr>
        <w:t>4.6</w:t>
      </w:r>
      <w:r w:rsidRPr="00E01353">
        <w:rPr>
          <w:rFonts w:ascii="Arial" w:hAnsi="Arial" w:cs="Arial"/>
        </w:rPr>
        <w:tab/>
      </w:r>
      <w:r w:rsidRPr="003078F3">
        <w:rPr>
          <w:rFonts w:ascii="Arial" w:hAnsi="Arial" w:cs="Arial"/>
          <w:u w:val="single"/>
        </w:rPr>
        <w:t>Mapovanie prevádzky na Core Nodes (chrbticovú sieť)</w:t>
      </w:r>
    </w:p>
    <w:p w:rsidR="00356ABB" w:rsidRPr="00E01353" w:rsidRDefault="00356ABB" w:rsidP="003A64FE">
      <w:pPr>
        <w:ind w:left="705"/>
        <w:jc w:val="both"/>
        <w:rPr>
          <w:rFonts w:ascii="Arial" w:hAnsi="Arial" w:cs="Arial"/>
        </w:rPr>
      </w:pPr>
      <w:r w:rsidRPr="00E01353">
        <w:rPr>
          <w:rFonts w:ascii="Arial" w:hAnsi="Arial" w:cs="Arial"/>
        </w:rPr>
        <w:t>Údaje pre stanovenie Core Node uzlov siete teoretického efektívneho podniku  a ich zaťaženia.</w:t>
      </w:r>
    </w:p>
    <w:p w:rsidR="00356ABB" w:rsidRPr="00E01353" w:rsidRDefault="00356ABB" w:rsidP="00356ABB">
      <w:pPr>
        <w:jc w:val="both"/>
        <w:rPr>
          <w:rFonts w:ascii="Arial" w:hAnsi="Arial" w:cs="Arial"/>
        </w:rPr>
      </w:pPr>
      <w:r w:rsidRPr="00E01353">
        <w:rPr>
          <w:rFonts w:ascii="Arial" w:hAnsi="Arial" w:cs="Arial"/>
          <w:b/>
        </w:rPr>
        <w:t>4.8</w:t>
      </w:r>
      <w:r w:rsidRPr="00E01353">
        <w:rPr>
          <w:rFonts w:ascii="Arial" w:hAnsi="Arial" w:cs="Arial"/>
        </w:rPr>
        <w:tab/>
      </w:r>
      <w:r w:rsidRPr="003078F3">
        <w:rPr>
          <w:rFonts w:ascii="Arial" w:hAnsi="Arial" w:cs="Arial"/>
          <w:u w:val="single"/>
        </w:rPr>
        <w:t>Základňové stanice BTS/Node B zariadenia</w:t>
      </w:r>
    </w:p>
    <w:p w:rsidR="00356ABB" w:rsidRPr="00E01353" w:rsidRDefault="00356ABB" w:rsidP="003A64FE">
      <w:pPr>
        <w:ind w:left="705"/>
        <w:jc w:val="both"/>
        <w:rPr>
          <w:rFonts w:ascii="Arial" w:hAnsi="Arial" w:cs="Arial"/>
        </w:rPr>
      </w:pPr>
      <w:r w:rsidRPr="00E01353">
        <w:rPr>
          <w:rFonts w:ascii="Arial" w:hAnsi="Arial" w:cs="Arial"/>
        </w:rPr>
        <w:t>Údaje pre stanovenie základných limitujúcich faktorov dimenzovania základňových staníc vrátane využitia antén (TRX) na BTS.</w:t>
      </w:r>
    </w:p>
    <w:p w:rsidR="00356ABB" w:rsidRPr="00E01353" w:rsidRDefault="00356ABB" w:rsidP="00356ABB">
      <w:pPr>
        <w:jc w:val="both"/>
        <w:rPr>
          <w:rFonts w:ascii="Arial" w:hAnsi="Arial" w:cs="Arial"/>
        </w:rPr>
      </w:pPr>
      <w:r w:rsidRPr="00E01353">
        <w:rPr>
          <w:rFonts w:ascii="Arial" w:hAnsi="Arial" w:cs="Arial"/>
          <w:b/>
        </w:rPr>
        <w:t>4.9</w:t>
      </w:r>
      <w:r w:rsidRPr="00E01353">
        <w:rPr>
          <w:rFonts w:ascii="Arial" w:hAnsi="Arial" w:cs="Arial"/>
        </w:rPr>
        <w:tab/>
      </w:r>
      <w:r w:rsidRPr="003078F3">
        <w:rPr>
          <w:rFonts w:ascii="Arial" w:hAnsi="Arial" w:cs="Arial"/>
          <w:u w:val="single"/>
        </w:rPr>
        <w:t>Základňové stanice BTS/Node B</w:t>
      </w:r>
      <w:r w:rsidR="0081464D">
        <w:rPr>
          <w:rFonts w:ascii="Arial" w:hAnsi="Arial" w:cs="Arial"/>
          <w:u w:val="single"/>
        </w:rPr>
        <w:t>/eNodeB</w:t>
      </w:r>
      <w:bookmarkStart w:id="0" w:name="_GoBack"/>
      <w:bookmarkEnd w:id="0"/>
      <w:r w:rsidRPr="003078F3">
        <w:rPr>
          <w:rFonts w:ascii="Arial" w:hAnsi="Arial" w:cs="Arial"/>
          <w:u w:val="single"/>
        </w:rPr>
        <w:t xml:space="preserve"> sektorizácia</w:t>
      </w:r>
    </w:p>
    <w:p w:rsidR="00356ABB" w:rsidRPr="00E01353" w:rsidRDefault="00356ABB" w:rsidP="003A64FE">
      <w:pPr>
        <w:ind w:left="705"/>
        <w:jc w:val="both"/>
        <w:rPr>
          <w:rFonts w:ascii="Arial" w:hAnsi="Arial" w:cs="Arial"/>
        </w:rPr>
      </w:pPr>
      <w:r w:rsidRPr="00E01353">
        <w:rPr>
          <w:rFonts w:ascii="Arial" w:hAnsi="Arial" w:cs="Arial"/>
        </w:rPr>
        <w:t>Údaje pre stanovenie pomeru základňových staníc s jedným, dvoma alebo troma a viac sektormi podľa typu základňovej stanice.</w:t>
      </w:r>
    </w:p>
    <w:p w:rsidR="00356ABB" w:rsidRPr="00E01353" w:rsidRDefault="00356ABB" w:rsidP="00356ABB">
      <w:pPr>
        <w:jc w:val="both"/>
        <w:rPr>
          <w:rFonts w:ascii="Arial" w:hAnsi="Arial" w:cs="Arial"/>
        </w:rPr>
      </w:pPr>
      <w:r w:rsidRPr="00E01353">
        <w:rPr>
          <w:rFonts w:ascii="Arial" w:hAnsi="Arial" w:cs="Arial"/>
          <w:b/>
        </w:rPr>
        <w:t>4.10</w:t>
      </w:r>
      <w:r w:rsidRPr="00E01353">
        <w:rPr>
          <w:rFonts w:ascii="Arial" w:hAnsi="Arial" w:cs="Arial"/>
        </w:rPr>
        <w:tab/>
      </w:r>
      <w:r w:rsidRPr="003078F3">
        <w:rPr>
          <w:rFonts w:ascii="Arial" w:hAnsi="Arial" w:cs="Arial"/>
          <w:u w:val="single"/>
        </w:rPr>
        <w:t>Riadiace bloky rádiovej siete BSC/RNC zariadenia</w:t>
      </w:r>
    </w:p>
    <w:p w:rsidR="00356ABB" w:rsidRPr="00E01353" w:rsidRDefault="00356ABB" w:rsidP="003A64FE">
      <w:pPr>
        <w:ind w:left="705"/>
        <w:jc w:val="both"/>
        <w:rPr>
          <w:rFonts w:ascii="Arial" w:hAnsi="Arial" w:cs="Arial"/>
        </w:rPr>
      </w:pPr>
      <w:r w:rsidRPr="00E01353">
        <w:rPr>
          <w:rFonts w:ascii="Arial" w:hAnsi="Arial" w:cs="Arial"/>
        </w:rPr>
        <w:t>Údaje pre stanovenie plánovacích období dimenzovania riadiacich blokov rádiovej siete.</w:t>
      </w:r>
    </w:p>
    <w:p w:rsidR="00356ABB" w:rsidRPr="00E01353" w:rsidRDefault="00356ABB" w:rsidP="00356ABB">
      <w:pPr>
        <w:jc w:val="both"/>
        <w:rPr>
          <w:rFonts w:ascii="Arial" w:hAnsi="Arial" w:cs="Arial"/>
        </w:rPr>
      </w:pPr>
      <w:r w:rsidRPr="00E01353">
        <w:rPr>
          <w:rFonts w:ascii="Arial" w:hAnsi="Arial" w:cs="Arial"/>
          <w:b/>
        </w:rPr>
        <w:t>4.11</w:t>
      </w:r>
      <w:r w:rsidRPr="00E01353">
        <w:rPr>
          <w:rFonts w:ascii="Arial" w:hAnsi="Arial" w:cs="Arial"/>
        </w:rPr>
        <w:tab/>
      </w:r>
      <w:r w:rsidRPr="003078F3">
        <w:rPr>
          <w:rFonts w:ascii="Arial" w:hAnsi="Arial" w:cs="Arial"/>
          <w:u w:val="single"/>
        </w:rPr>
        <w:t>MSS zariadenia</w:t>
      </w:r>
    </w:p>
    <w:p w:rsidR="00356ABB" w:rsidRDefault="00356ABB" w:rsidP="003A64FE">
      <w:pPr>
        <w:ind w:left="705"/>
        <w:jc w:val="both"/>
        <w:rPr>
          <w:rFonts w:ascii="Arial" w:hAnsi="Arial" w:cs="Arial"/>
        </w:rPr>
      </w:pPr>
      <w:r w:rsidRPr="00E01353">
        <w:rPr>
          <w:rFonts w:ascii="Arial" w:hAnsi="Arial" w:cs="Arial"/>
        </w:rPr>
        <w:t>Údaje pre stanovenie skutočných hodnôt, ktoré môžu byť limitujúcimi faktormi pri dimenzovaní ústrední MSS.</w:t>
      </w:r>
    </w:p>
    <w:p w:rsidR="00356ABB" w:rsidRPr="00E01353" w:rsidRDefault="00356ABB" w:rsidP="00356ABB">
      <w:pPr>
        <w:jc w:val="both"/>
        <w:rPr>
          <w:rFonts w:ascii="Arial" w:hAnsi="Arial" w:cs="Arial"/>
        </w:rPr>
      </w:pPr>
      <w:r w:rsidRPr="00E01353">
        <w:rPr>
          <w:rFonts w:ascii="Arial" w:hAnsi="Arial" w:cs="Arial"/>
          <w:b/>
        </w:rPr>
        <w:t>4.12</w:t>
      </w:r>
      <w:r w:rsidRPr="00E01353">
        <w:rPr>
          <w:rFonts w:ascii="Arial" w:hAnsi="Arial" w:cs="Arial"/>
        </w:rPr>
        <w:tab/>
      </w:r>
      <w:r w:rsidRPr="003078F3">
        <w:rPr>
          <w:rFonts w:ascii="Arial" w:hAnsi="Arial" w:cs="Arial"/>
          <w:u w:val="single"/>
        </w:rPr>
        <w:t>PGW a SGW zariadenia</w:t>
      </w:r>
    </w:p>
    <w:p w:rsidR="00356ABB" w:rsidRPr="00E01353" w:rsidRDefault="00356ABB" w:rsidP="003A64FE">
      <w:pPr>
        <w:ind w:left="705"/>
        <w:jc w:val="both"/>
        <w:rPr>
          <w:rFonts w:ascii="Arial" w:hAnsi="Arial" w:cs="Arial"/>
        </w:rPr>
      </w:pPr>
      <w:r w:rsidRPr="00E01353">
        <w:rPr>
          <w:rFonts w:ascii="Arial" w:hAnsi="Arial" w:cs="Arial"/>
        </w:rPr>
        <w:t>Údaje pre stanovenie skutočných hodnôt, ktoré môžu byť limitujúcimi faktormi pri dimenzovaní ústrední SGW a PGW.</w:t>
      </w:r>
    </w:p>
    <w:p w:rsidR="00356ABB" w:rsidRPr="00E01353" w:rsidRDefault="00356ABB" w:rsidP="00356ABB">
      <w:pPr>
        <w:jc w:val="both"/>
        <w:rPr>
          <w:rFonts w:ascii="Arial" w:hAnsi="Arial" w:cs="Arial"/>
        </w:rPr>
      </w:pPr>
      <w:r w:rsidRPr="00E01353">
        <w:rPr>
          <w:rFonts w:ascii="Arial" w:hAnsi="Arial" w:cs="Arial"/>
          <w:b/>
        </w:rPr>
        <w:lastRenderedPageBreak/>
        <w:t>4.13</w:t>
      </w:r>
      <w:r w:rsidRPr="00E01353">
        <w:rPr>
          <w:rFonts w:ascii="Arial" w:hAnsi="Arial" w:cs="Arial"/>
        </w:rPr>
        <w:tab/>
      </w:r>
      <w:r w:rsidRPr="003078F3">
        <w:rPr>
          <w:rFonts w:ascii="Arial" w:hAnsi="Arial" w:cs="Arial"/>
          <w:u w:val="single"/>
        </w:rPr>
        <w:t>Ostatné zariadenia chrbticovej siete (core platforms)</w:t>
      </w:r>
    </w:p>
    <w:p w:rsidR="00356ABB" w:rsidRPr="00E01353" w:rsidRDefault="00356ABB" w:rsidP="003A64FE">
      <w:pPr>
        <w:ind w:left="705"/>
        <w:jc w:val="both"/>
        <w:rPr>
          <w:rFonts w:ascii="Arial" w:hAnsi="Arial" w:cs="Arial"/>
        </w:rPr>
      </w:pPr>
      <w:r w:rsidRPr="00E01353">
        <w:rPr>
          <w:rFonts w:ascii="Arial" w:hAnsi="Arial" w:cs="Arial"/>
        </w:rPr>
        <w:t>Údaje pre stanovenie limitujúcich faktorov, na základe ktorých dochádza k</w:t>
      </w:r>
      <w:r w:rsidR="00783C4D">
        <w:rPr>
          <w:rFonts w:ascii="Arial" w:hAnsi="Arial" w:cs="Arial"/>
        </w:rPr>
        <w:t> </w:t>
      </w:r>
      <w:r w:rsidRPr="00E01353">
        <w:rPr>
          <w:rFonts w:ascii="Arial" w:hAnsi="Arial" w:cs="Arial"/>
        </w:rPr>
        <w:t>dimenzovaniu ostatných sieťových prvkov chrbticovej siete.</w:t>
      </w:r>
    </w:p>
    <w:p w:rsidR="00356ABB" w:rsidRPr="00E01353" w:rsidRDefault="00356ABB" w:rsidP="00356ABB">
      <w:pPr>
        <w:jc w:val="both"/>
        <w:rPr>
          <w:rFonts w:ascii="Arial" w:hAnsi="Arial" w:cs="Arial"/>
        </w:rPr>
      </w:pPr>
      <w:r w:rsidRPr="00E01353">
        <w:rPr>
          <w:rFonts w:ascii="Arial" w:hAnsi="Arial" w:cs="Arial"/>
          <w:b/>
        </w:rPr>
        <w:t>4.14</w:t>
      </w:r>
      <w:r w:rsidRPr="00E01353">
        <w:rPr>
          <w:rFonts w:ascii="Arial" w:hAnsi="Arial" w:cs="Arial"/>
        </w:rPr>
        <w:tab/>
      </w:r>
      <w:r w:rsidRPr="003078F3">
        <w:rPr>
          <w:rFonts w:ascii="Arial" w:hAnsi="Arial" w:cs="Arial"/>
          <w:u w:val="single"/>
        </w:rPr>
        <w:t>Mapovanie Core platforiem na Core Node uzly</w:t>
      </w:r>
    </w:p>
    <w:p w:rsidR="00356ABB" w:rsidRPr="00E01353" w:rsidRDefault="00356ABB" w:rsidP="003A64FE">
      <w:pPr>
        <w:ind w:left="705"/>
        <w:jc w:val="both"/>
        <w:rPr>
          <w:rFonts w:ascii="Arial" w:hAnsi="Arial" w:cs="Arial"/>
        </w:rPr>
      </w:pPr>
      <w:r w:rsidRPr="00E01353">
        <w:rPr>
          <w:rFonts w:ascii="Arial" w:hAnsi="Arial" w:cs="Arial"/>
        </w:rPr>
        <w:t>Údaje pre mapovanie chrbticových sieťových prvkov na jednotlivé Core Node uzly.</w:t>
      </w:r>
    </w:p>
    <w:p w:rsidR="00356ABB" w:rsidRPr="00E01353" w:rsidRDefault="00356ABB" w:rsidP="00356ABB">
      <w:pPr>
        <w:jc w:val="both"/>
        <w:rPr>
          <w:rFonts w:ascii="Arial" w:hAnsi="Arial" w:cs="Arial"/>
        </w:rPr>
      </w:pPr>
      <w:r w:rsidRPr="00E01353">
        <w:rPr>
          <w:rFonts w:ascii="Arial" w:hAnsi="Arial" w:cs="Arial"/>
          <w:b/>
        </w:rPr>
        <w:t>4.16.1</w:t>
      </w:r>
      <w:r w:rsidRPr="00E01353">
        <w:rPr>
          <w:rFonts w:ascii="Arial" w:hAnsi="Arial" w:cs="Arial"/>
        </w:rPr>
        <w:t xml:space="preserve"> </w:t>
      </w:r>
      <w:r w:rsidRPr="003078F3">
        <w:rPr>
          <w:rFonts w:ascii="Arial" w:hAnsi="Arial" w:cs="Arial"/>
          <w:u w:val="single"/>
        </w:rPr>
        <w:t>IP zariadenia</w:t>
      </w:r>
    </w:p>
    <w:p w:rsidR="00356ABB" w:rsidRDefault="00356ABB" w:rsidP="003A64FE">
      <w:pPr>
        <w:ind w:left="705"/>
        <w:jc w:val="both"/>
        <w:rPr>
          <w:rFonts w:ascii="Arial" w:hAnsi="Arial" w:cs="Arial"/>
        </w:rPr>
      </w:pPr>
      <w:r w:rsidRPr="00E01353">
        <w:rPr>
          <w:rFonts w:ascii="Arial" w:hAnsi="Arial" w:cs="Arial"/>
        </w:rPr>
        <w:t>Údaje pre stanovenie dimenzačných princípov pre zariadenia - IP switche, IP routery týkajúce sa maximálneho počtu kariet na zariadenie.</w:t>
      </w:r>
    </w:p>
    <w:p w:rsidR="00356ABB" w:rsidRPr="00E01353" w:rsidRDefault="00356ABB" w:rsidP="00356ABB">
      <w:pPr>
        <w:jc w:val="both"/>
        <w:rPr>
          <w:rFonts w:ascii="Arial" w:hAnsi="Arial" w:cs="Arial"/>
        </w:rPr>
      </w:pPr>
      <w:r w:rsidRPr="00E01353">
        <w:rPr>
          <w:rFonts w:ascii="Arial" w:hAnsi="Arial" w:cs="Arial"/>
          <w:b/>
        </w:rPr>
        <w:t>4.16.2</w:t>
      </w:r>
      <w:r w:rsidRPr="00E01353">
        <w:rPr>
          <w:rFonts w:ascii="Arial" w:hAnsi="Arial" w:cs="Arial"/>
        </w:rPr>
        <w:t xml:space="preserve"> </w:t>
      </w:r>
      <w:r w:rsidRPr="003078F3">
        <w:rPr>
          <w:rFonts w:ascii="Arial" w:hAnsi="Arial" w:cs="Arial"/>
          <w:u w:val="single"/>
        </w:rPr>
        <w:t>Prenajaté prenosové zariadenie</w:t>
      </w:r>
    </w:p>
    <w:p w:rsidR="00356ABB" w:rsidRPr="00E01353" w:rsidRDefault="00356ABB" w:rsidP="003A64FE">
      <w:pPr>
        <w:ind w:left="705"/>
        <w:jc w:val="both"/>
        <w:rPr>
          <w:rFonts w:ascii="Arial" w:hAnsi="Arial" w:cs="Arial"/>
        </w:rPr>
      </w:pPr>
      <w:r w:rsidRPr="00E01353">
        <w:rPr>
          <w:rFonts w:ascii="Arial" w:hAnsi="Arial" w:cs="Arial"/>
        </w:rPr>
        <w:t xml:space="preserve">Údaje pre stanovenie celkového počtu km prenajatých káblových spojov </w:t>
      </w:r>
      <w:r w:rsidR="00C93DA4">
        <w:rPr>
          <w:rFonts w:ascii="Arial" w:hAnsi="Arial" w:cs="Arial"/>
        </w:rPr>
        <w:br/>
      </w:r>
      <w:r w:rsidRPr="00E01353">
        <w:rPr>
          <w:rFonts w:ascii="Arial" w:hAnsi="Arial" w:cs="Arial"/>
        </w:rPr>
        <w:t>a percenta prenajatých spojov na celkových spojoch v danej časti prenosovej siete.</w:t>
      </w:r>
    </w:p>
    <w:p w:rsidR="00356ABB" w:rsidRPr="00E01353" w:rsidRDefault="00356ABB" w:rsidP="00356ABB">
      <w:pPr>
        <w:jc w:val="both"/>
        <w:rPr>
          <w:rFonts w:ascii="Arial" w:hAnsi="Arial" w:cs="Arial"/>
        </w:rPr>
      </w:pPr>
      <w:r w:rsidRPr="00E01353">
        <w:rPr>
          <w:rFonts w:ascii="Arial" w:hAnsi="Arial" w:cs="Arial"/>
          <w:b/>
        </w:rPr>
        <w:t>4.16.3</w:t>
      </w:r>
      <w:r w:rsidRPr="00E01353">
        <w:rPr>
          <w:rFonts w:ascii="Arial" w:hAnsi="Arial" w:cs="Arial"/>
        </w:rPr>
        <w:t xml:space="preserve"> </w:t>
      </w:r>
      <w:r w:rsidRPr="003078F3">
        <w:rPr>
          <w:rFonts w:ascii="Arial" w:hAnsi="Arial" w:cs="Arial"/>
          <w:u w:val="single"/>
        </w:rPr>
        <w:t>Priemerné mikrovlnné skoky a káblová vzdialenosť</w:t>
      </w:r>
    </w:p>
    <w:p w:rsidR="00356ABB" w:rsidRPr="00E01353" w:rsidRDefault="00356ABB" w:rsidP="003A64FE">
      <w:pPr>
        <w:ind w:left="705"/>
        <w:jc w:val="both"/>
        <w:rPr>
          <w:rFonts w:ascii="Arial" w:hAnsi="Arial" w:cs="Arial"/>
        </w:rPr>
      </w:pPr>
      <w:r w:rsidRPr="00E01353">
        <w:rPr>
          <w:rFonts w:ascii="Arial" w:hAnsi="Arial" w:cs="Arial"/>
        </w:rPr>
        <w:t>Údaje pre stanovenie dimenzovacích pravidiel prenosovej siete, stanovenie káblových vzdialeností,</w:t>
      </w:r>
      <w:r w:rsidR="002C5513">
        <w:rPr>
          <w:rFonts w:ascii="Arial" w:hAnsi="Arial" w:cs="Arial"/>
        </w:rPr>
        <w:t xml:space="preserve"> </w:t>
      </w:r>
      <w:r w:rsidRPr="00E01353">
        <w:rPr>
          <w:rFonts w:ascii="Arial" w:hAnsi="Arial" w:cs="Arial"/>
        </w:rPr>
        <w:t>resp.</w:t>
      </w:r>
      <w:r w:rsidR="002C5513">
        <w:rPr>
          <w:rFonts w:ascii="Arial" w:hAnsi="Arial" w:cs="Arial"/>
        </w:rPr>
        <w:t xml:space="preserve"> </w:t>
      </w:r>
      <w:r w:rsidRPr="00E01353">
        <w:rPr>
          <w:rFonts w:ascii="Arial" w:hAnsi="Arial" w:cs="Arial"/>
        </w:rPr>
        <w:t>počtu mikrovlnných skokov medzi jednotlivými sieťovými prvkami.</w:t>
      </w:r>
    </w:p>
    <w:p w:rsidR="00356ABB" w:rsidRPr="00E01353" w:rsidRDefault="00356ABB" w:rsidP="00356ABB">
      <w:pPr>
        <w:jc w:val="both"/>
        <w:rPr>
          <w:rFonts w:ascii="Arial" w:hAnsi="Arial" w:cs="Arial"/>
        </w:rPr>
      </w:pPr>
      <w:r w:rsidRPr="00E01353">
        <w:rPr>
          <w:rFonts w:ascii="Arial" w:hAnsi="Arial" w:cs="Arial"/>
          <w:b/>
        </w:rPr>
        <w:t>4.16.4</w:t>
      </w:r>
      <w:r w:rsidRPr="00E01353">
        <w:rPr>
          <w:rFonts w:ascii="Arial" w:hAnsi="Arial" w:cs="Arial"/>
        </w:rPr>
        <w:t xml:space="preserve"> </w:t>
      </w:r>
      <w:r w:rsidRPr="003078F3">
        <w:rPr>
          <w:rFonts w:ascii="Arial" w:hAnsi="Arial" w:cs="Arial"/>
          <w:u w:val="single"/>
        </w:rPr>
        <w:t>Prenos podľa média</w:t>
      </w:r>
    </w:p>
    <w:p w:rsidR="00356ABB" w:rsidRDefault="00356ABB" w:rsidP="003A64FE">
      <w:pPr>
        <w:ind w:left="705"/>
        <w:jc w:val="both"/>
        <w:rPr>
          <w:rFonts w:ascii="Arial" w:hAnsi="Arial" w:cs="Arial"/>
        </w:rPr>
      </w:pPr>
      <w:r w:rsidRPr="00E01353">
        <w:rPr>
          <w:rFonts w:ascii="Arial" w:hAnsi="Arial" w:cs="Arial"/>
        </w:rPr>
        <w:t xml:space="preserve">Údaje o rozdelení prenosovej siete v prístupovej, backhaul aj chrbticovej časti </w:t>
      </w:r>
      <w:r w:rsidR="003A64FE">
        <w:rPr>
          <w:rFonts w:ascii="Arial" w:hAnsi="Arial" w:cs="Arial"/>
        </w:rPr>
        <w:tab/>
      </w:r>
      <w:r w:rsidRPr="00E01353">
        <w:rPr>
          <w:rFonts w:ascii="Arial" w:hAnsi="Arial" w:cs="Arial"/>
        </w:rPr>
        <w:t>podľa média (mikrovlnné spoje, káblové spoje</w:t>
      </w:r>
      <w:r w:rsidR="002C5513">
        <w:rPr>
          <w:rFonts w:ascii="Arial" w:hAnsi="Arial" w:cs="Arial"/>
        </w:rPr>
        <w:t xml:space="preserve"> </w:t>
      </w:r>
      <w:r w:rsidRPr="00E01353">
        <w:rPr>
          <w:rFonts w:ascii="Arial" w:hAnsi="Arial" w:cs="Arial"/>
        </w:rPr>
        <w:t>-</w:t>
      </w:r>
      <w:r w:rsidR="002C5513">
        <w:rPr>
          <w:rFonts w:ascii="Arial" w:hAnsi="Arial" w:cs="Arial"/>
        </w:rPr>
        <w:t xml:space="preserve"> </w:t>
      </w:r>
      <w:r w:rsidRPr="00E01353">
        <w:rPr>
          <w:rFonts w:ascii="Arial" w:hAnsi="Arial" w:cs="Arial"/>
        </w:rPr>
        <w:t xml:space="preserve">optické prepojenie, prenajatá kapacita alebo kolokácia s inými sieťovými prvkami </w:t>
      </w:r>
      <w:r w:rsidR="00890E3B">
        <w:rPr>
          <w:rFonts w:ascii="Arial" w:hAnsi="Arial" w:cs="Arial"/>
        </w:rPr>
        <w:t>„</w:t>
      </w:r>
      <w:r w:rsidRPr="00E01353">
        <w:rPr>
          <w:rFonts w:ascii="Arial" w:hAnsi="Arial" w:cs="Arial"/>
        </w:rPr>
        <w:t>hierarchicky vyššej úrovne</w:t>
      </w:r>
      <w:r w:rsidR="00890E3B">
        <w:rPr>
          <w:rFonts w:ascii="Arial" w:hAnsi="Arial" w:cs="Arial"/>
        </w:rPr>
        <w:t>“</w:t>
      </w:r>
      <w:r w:rsidRPr="00E01353">
        <w:rPr>
          <w:rFonts w:ascii="Arial" w:hAnsi="Arial" w:cs="Arial"/>
        </w:rPr>
        <w:t>).</w:t>
      </w:r>
    </w:p>
    <w:p w:rsidR="00497B4D" w:rsidRPr="00E01353" w:rsidRDefault="00497B4D" w:rsidP="003A64FE">
      <w:pPr>
        <w:ind w:left="705"/>
        <w:jc w:val="both"/>
        <w:rPr>
          <w:rFonts w:ascii="Arial" w:hAnsi="Arial" w:cs="Arial"/>
        </w:rPr>
      </w:pPr>
    </w:p>
    <w:p w:rsidR="00356ABB" w:rsidRPr="00E01353" w:rsidRDefault="00356ABB" w:rsidP="00356ABB">
      <w:pPr>
        <w:jc w:val="both"/>
        <w:rPr>
          <w:rFonts w:ascii="Arial" w:hAnsi="Arial" w:cs="Arial"/>
          <w:b/>
        </w:rPr>
      </w:pPr>
      <w:r w:rsidRPr="00E01353">
        <w:rPr>
          <w:rFonts w:ascii="Arial" w:hAnsi="Arial" w:cs="Arial"/>
          <w:b/>
        </w:rPr>
        <w:t>5.</w:t>
      </w:r>
      <w:r w:rsidRPr="00E01353">
        <w:rPr>
          <w:rFonts w:ascii="Arial" w:hAnsi="Arial" w:cs="Arial"/>
          <w:b/>
        </w:rPr>
        <w:tab/>
        <w:t>Investície a OPEX</w:t>
      </w:r>
    </w:p>
    <w:p w:rsidR="00356ABB" w:rsidRPr="00E01353" w:rsidRDefault="00356ABB" w:rsidP="00356ABB">
      <w:pPr>
        <w:jc w:val="both"/>
        <w:rPr>
          <w:rFonts w:ascii="Arial" w:hAnsi="Arial" w:cs="Arial"/>
        </w:rPr>
      </w:pPr>
      <w:r w:rsidRPr="00E01353">
        <w:rPr>
          <w:rFonts w:ascii="Arial" w:hAnsi="Arial" w:cs="Arial"/>
          <w:b/>
        </w:rPr>
        <w:t>5.1</w:t>
      </w:r>
      <w:r w:rsidRPr="00E01353">
        <w:rPr>
          <w:rFonts w:ascii="Arial" w:hAnsi="Arial" w:cs="Arial"/>
        </w:rPr>
        <w:tab/>
      </w:r>
      <w:r w:rsidRPr="003078F3">
        <w:rPr>
          <w:rFonts w:ascii="Arial" w:hAnsi="Arial" w:cs="Arial"/>
          <w:u w:val="single"/>
        </w:rPr>
        <w:t>Jednotkové aktuálne ceny pre prístupové (RAN) a prepojovacie sieťové prvky</w:t>
      </w:r>
    </w:p>
    <w:p w:rsidR="00356ABB" w:rsidRPr="00E01353" w:rsidRDefault="00356ABB" w:rsidP="003A64FE">
      <w:pPr>
        <w:ind w:left="708"/>
        <w:jc w:val="both"/>
        <w:rPr>
          <w:rFonts w:ascii="Arial" w:hAnsi="Arial" w:cs="Arial"/>
        </w:rPr>
      </w:pPr>
      <w:r w:rsidRPr="00E01353">
        <w:rPr>
          <w:rFonts w:ascii="Arial" w:hAnsi="Arial" w:cs="Arial"/>
        </w:rPr>
        <w:t>Údaje pre stanovenie celkových obstarávacích cien definovaných sieťových prvkov vrátane iných investičných nákladov, ak to podniky sledujú oddelene.</w:t>
      </w:r>
    </w:p>
    <w:p w:rsidR="00356ABB" w:rsidRPr="00E01353" w:rsidRDefault="00356ABB" w:rsidP="00356ABB">
      <w:pPr>
        <w:jc w:val="both"/>
        <w:rPr>
          <w:rFonts w:ascii="Arial" w:hAnsi="Arial" w:cs="Arial"/>
        </w:rPr>
      </w:pPr>
      <w:r w:rsidRPr="00E01353">
        <w:rPr>
          <w:rFonts w:ascii="Arial" w:hAnsi="Arial" w:cs="Arial"/>
          <w:b/>
        </w:rPr>
        <w:t>5.2</w:t>
      </w:r>
      <w:r w:rsidRPr="00E01353">
        <w:rPr>
          <w:rFonts w:ascii="Arial" w:hAnsi="Arial" w:cs="Arial"/>
        </w:rPr>
        <w:tab/>
      </w:r>
      <w:r w:rsidRPr="003078F3">
        <w:rPr>
          <w:rFonts w:ascii="Arial" w:hAnsi="Arial" w:cs="Arial"/>
          <w:u w:val="single"/>
        </w:rPr>
        <w:t>Jednotkové aktuálne ceny pre vlastnené prenosové sieťové prvky</w:t>
      </w:r>
    </w:p>
    <w:p w:rsidR="00356ABB" w:rsidRPr="00E01353" w:rsidRDefault="00356ABB" w:rsidP="003A64FE">
      <w:pPr>
        <w:ind w:left="705"/>
        <w:jc w:val="both"/>
        <w:rPr>
          <w:rFonts w:ascii="Arial" w:hAnsi="Arial" w:cs="Arial"/>
        </w:rPr>
      </w:pPr>
      <w:r w:rsidRPr="00E01353">
        <w:rPr>
          <w:rFonts w:ascii="Arial" w:hAnsi="Arial" w:cs="Arial"/>
        </w:rPr>
        <w:t xml:space="preserve">Údaje pre stanovenie celkových obstarávacích cien definovaných sieťových prvkov na základe pripočítania dodatočných investičných výdavkov </w:t>
      </w:r>
      <w:r w:rsidR="003A64FE">
        <w:rPr>
          <w:rFonts w:ascii="Arial" w:hAnsi="Arial" w:cs="Arial"/>
        </w:rPr>
        <w:br/>
      </w:r>
      <w:r w:rsidRPr="00E01353">
        <w:rPr>
          <w:rFonts w:ascii="Arial" w:hAnsi="Arial" w:cs="Arial"/>
        </w:rPr>
        <w:t xml:space="preserve">k obstarávacím cenám sieťových prvkov. </w:t>
      </w:r>
    </w:p>
    <w:p w:rsidR="00356ABB" w:rsidRPr="00E01353" w:rsidRDefault="00356ABB" w:rsidP="003A64FE">
      <w:pPr>
        <w:ind w:left="705" w:hanging="705"/>
        <w:jc w:val="both"/>
        <w:rPr>
          <w:rFonts w:ascii="Arial" w:hAnsi="Arial" w:cs="Arial"/>
        </w:rPr>
      </w:pPr>
      <w:r w:rsidRPr="00E01353">
        <w:rPr>
          <w:rFonts w:ascii="Arial" w:hAnsi="Arial" w:cs="Arial"/>
          <w:b/>
        </w:rPr>
        <w:t>5.3</w:t>
      </w:r>
      <w:r w:rsidRPr="00E01353">
        <w:rPr>
          <w:rFonts w:ascii="Arial" w:hAnsi="Arial" w:cs="Arial"/>
        </w:rPr>
        <w:tab/>
      </w:r>
      <w:r w:rsidRPr="003078F3">
        <w:rPr>
          <w:rFonts w:ascii="Arial" w:hAnsi="Arial" w:cs="Arial"/>
          <w:u w:val="single"/>
        </w:rPr>
        <w:t>Jednotkové aktuálne ceny za prenajatú infraštruktúru vrátane iných investičných nákladov, ak to podniky sledujú odde</w:t>
      </w:r>
      <w:r w:rsidR="003078F3" w:rsidRPr="003078F3">
        <w:rPr>
          <w:rFonts w:ascii="Arial" w:hAnsi="Arial" w:cs="Arial"/>
          <w:u w:val="single"/>
        </w:rPr>
        <w:t>lene</w:t>
      </w:r>
    </w:p>
    <w:p w:rsidR="00356ABB" w:rsidRPr="00E01353" w:rsidRDefault="00356ABB" w:rsidP="00356ABB">
      <w:pPr>
        <w:jc w:val="both"/>
        <w:rPr>
          <w:rFonts w:ascii="Arial" w:hAnsi="Arial" w:cs="Arial"/>
        </w:rPr>
      </w:pPr>
      <w:r w:rsidRPr="00E01353">
        <w:rPr>
          <w:rFonts w:ascii="Arial" w:hAnsi="Arial" w:cs="Arial"/>
        </w:rPr>
        <w:tab/>
        <w:t>Údaje pre stanovenie ročných nákladov na prenajatú infraštruktúru.</w:t>
      </w:r>
    </w:p>
    <w:p w:rsidR="00356ABB" w:rsidRPr="00E01353" w:rsidRDefault="00356ABB" w:rsidP="00356ABB">
      <w:pPr>
        <w:jc w:val="both"/>
        <w:rPr>
          <w:rFonts w:ascii="Arial" w:hAnsi="Arial" w:cs="Arial"/>
        </w:rPr>
      </w:pPr>
    </w:p>
    <w:p w:rsidR="00356ABB" w:rsidRPr="00E01353" w:rsidRDefault="00356ABB" w:rsidP="004133E3">
      <w:pPr>
        <w:jc w:val="both"/>
        <w:rPr>
          <w:rFonts w:ascii="Arial" w:hAnsi="Arial" w:cs="Arial"/>
        </w:rPr>
      </w:pPr>
      <w:r w:rsidRPr="00E01353">
        <w:rPr>
          <w:rFonts w:ascii="Arial" w:hAnsi="Arial" w:cs="Arial"/>
        </w:rPr>
        <w:t>Vstupné dáta v časti 0. Hlavné vstupy</w:t>
      </w:r>
      <w:r w:rsidR="002D7D58">
        <w:rPr>
          <w:rFonts w:ascii="Arial" w:hAnsi="Arial" w:cs="Arial"/>
        </w:rPr>
        <w:t>,</w:t>
      </w:r>
      <w:r w:rsidRPr="00E01353">
        <w:rPr>
          <w:rFonts w:ascii="Arial" w:hAnsi="Arial" w:cs="Arial"/>
        </w:rPr>
        <w:t xml:space="preserve"> v časti 2. Dopyt a v časti 5. Investície a OPEX je možné za účelom spresnenia aktualizovať ročne. Všetky</w:t>
      </w:r>
      <w:r w:rsidR="003078F3">
        <w:rPr>
          <w:rFonts w:ascii="Arial" w:hAnsi="Arial" w:cs="Arial"/>
        </w:rPr>
        <w:t xml:space="preserve"> ostatné vstupné dáta sú </w:t>
      </w:r>
      <w:r w:rsidR="002D7D58">
        <w:rPr>
          <w:rFonts w:ascii="Arial" w:hAnsi="Arial" w:cs="Arial"/>
        </w:rPr>
        <w:t>jednor</w:t>
      </w:r>
      <w:r w:rsidR="00890E3B">
        <w:rPr>
          <w:rFonts w:ascii="Arial" w:hAnsi="Arial" w:cs="Arial"/>
        </w:rPr>
        <w:t>á</w:t>
      </w:r>
      <w:r w:rsidR="002D7D58" w:rsidRPr="00E01353">
        <w:rPr>
          <w:rFonts w:ascii="Arial" w:hAnsi="Arial" w:cs="Arial"/>
        </w:rPr>
        <w:t>zové</w:t>
      </w:r>
      <w:r w:rsidRPr="00E01353">
        <w:rPr>
          <w:rFonts w:ascii="Arial" w:hAnsi="Arial" w:cs="Arial"/>
        </w:rPr>
        <w:t xml:space="preserve">, slúžia na modelovanie siete teoretického efektívneho </w:t>
      </w:r>
      <w:r w:rsidR="008F034D">
        <w:rPr>
          <w:rFonts w:ascii="Arial" w:hAnsi="Arial" w:cs="Arial"/>
        </w:rPr>
        <w:t>operátora</w:t>
      </w:r>
      <w:r w:rsidRPr="00E01353">
        <w:rPr>
          <w:rFonts w:ascii="Arial" w:hAnsi="Arial" w:cs="Arial"/>
        </w:rPr>
        <w:t xml:space="preserve">, pretože topológia siete </w:t>
      </w:r>
      <w:r w:rsidR="008F034D">
        <w:rPr>
          <w:rFonts w:ascii="Arial" w:hAnsi="Arial" w:cs="Arial"/>
        </w:rPr>
        <w:t>teoretického efektívneho operátora</w:t>
      </w:r>
      <w:r w:rsidRPr="00E01353">
        <w:rPr>
          <w:rFonts w:ascii="Arial" w:hAnsi="Arial" w:cs="Arial"/>
        </w:rPr>
        <w:t xml:space="preserve"> sa v strednodobom časovom horizonte nemení. </w:t>
      </w:r>
    </w:p>
    <w:p w:rsidR="00356ABB" w:rsidRPr="00E01353" w:rsidRDefault="00356ABB" w:rsidP="00356ABB">
      <w:pPr>
        <w:jc w:val="both"/>
        <w:rPr>
          <w:rFonts w:ascii="Arial" w:hAnsi="Arial" w:cs="Arial"/>
        </w:rPr>
      </w:pPr>
    </w:p>
    <w:p w:rsidR="00356ABB" w:rsidRDefault="00356ABB" w:rsidP="00C93A5D">
      <w:pPr>
        <w:jc w:val="both"/>
        <w:rPr>
          <w:rFonts w:ascii="Arial" w:hAnsi="Arial" w:cs="Arial"/>
        </w:rPr>
      </w:pPr>
      <w:r w:rsidRPr="00E01353">
        <w:rPr>
          <w:rFonts w:ascii="Arial" w:hAnsi="Arial" w:cs="Arial"/>
        </w:rPr>
        <w:t xml:space="preserve">Úrad podľa § 23 zákona o elektronických komunikáciách, s cieľom podporovať investície podniku vrátane investícií do sietí novej generácie, prihliadal na mieru investovania významným podnikom s uznaním primeranej návratnosti vloženého kapitálu a s tým spojených rizík špecifických pre konkrétny nový investičný sieťový projekt. </w:t>
      </w:r>
    </w:p>
    <w:p w:rsidR="00356ABB" w:rsidRPr="00E01353" w:rsidRDefault="00356ABB" w:rsidP="00356ABB">
      <w:pPr>
        <w:jc w:val="both"/>
        <w:rPr>
          <w:rFonts w:ascii="Arial" w:hAnsi="Arial" w:cs="Arial"/>
        </w:rPr>
      </w:pPr>
    </w:p>
    <w:p w:rsidR="006E4041" w:rsidRDefault="006E4041" w:rsidP="006D186D">
      <w:pPr>
        <w:jc w:val="both"/>
        <w:rPr>
          <w:rFonts w:ascii="Arial" w:hAnsi="Arial" w:cs="Arial"/>
          <w:b/>
        </w:rPr>
      </w:pPr>
    </w:p>
    <w:p w:rsidR="006E4041" w:rsidRDefault="006E4041" w:rsidP="006D186D">
      <w:pPr>
        <w:jc w:val="both"/>
        <w:rPr>
          <w:rFonts w:ascii="Arial" w:hAnsi="Arial" w:cs="Arial"/>
          <w:b/>
        </w:rPr>
      </w:pPr>
    </w:p>
    <w:p w:rsidR="006E4041" w:rsidRDefault="006E4041" w:rsidP="006D186D">
      <w:pPr>
        <w:jc w:val="both"/>
        <w:rPr>
          <w:rFonts w:ascii="Arial" w:hAnsi="Arial" w:cs="Arial"/>
          <w:b/>
        </w:rPr>
      </w:pPr>
    </w:p>
    <w:p w:rsidR="006D186D" w:rsidRPr="00A02CB7" w:rsidRDefault="006D186D" w:rsidP="006D186D">
      <w:pPr>
        <w:jc w:val="both"/>
        <w:rPr>
          <w:rFonts w:ascii="Arial" w:hAnsi="Arial" w:cs="Arial"/>
          <w:b/>
        </w:rPr>
      </w:pPr>
      <w:r w:rsidRPr="00A02CB7">
        <w:rPr>
          <w:rFonts w:ascii="Arial" w:hAnsi="Arial" w:cs="Arial"/>
          <w:b/>
        </w:rPr>
        <w:lastRenderedPageBreak/>
        <w:t>Výpočet priemernej miery návratnosti vloženého kapitálu</w:t>
      </w:r>
    </w:p>
    <w:p w:rsidR="006D186D" w:rsidRPr="00A02CB7" w:rsidRDefault="006D186D" w:rsidP="006D186D">
      <w:pPr>
        <w:jc w:val="both"/>
        <w:rPr>
          <w:rFonts w:ascii="Arial" w:hAnsi="Arial" w:cs="Arial"/>
        </w:rPr>
      </w:pPr>
    </w:p>
    <w:p w:rsidR="006D186D" w:rsidRPr="00A02CB7" w:rsidRDefault="006D186D" w:rsidP="006D186D">
      <w:pPr>
        <w:jc w:val="both"/>
        <w:rPr>
          <w:rFonts w:ascii="Arial" w:hAnsi="Arial" w:cs="Arial"/>
        </w:rPr>
      </w:pPr>
      <w:r w:rsidRPr="00A02CB7">
        <w:rPr>
          <w:rFonts w:ascii="Arial" w:hAnsi="Arial" w:cs="Arial"/>
        </w:rPr>
        <w:t>Primeraná miera návratnosti vloženého kapitálu sa stanoví metódou váženého priemeru nákladu na kapitál (WACC) podľa nasledujúceho vzorca:</w:t>
      </w:r>
    </w:p>
    <w:p w:rsidR="006D186D" w:rsidRPr="00A02CB7" w:rsidRDefault="006D186D" w:rsidP="006D186D">
      <w:pPr>
        <w:jc w:val="both"/>
        <w:rPr>
          <w:rFonts w:ascii="Arial" w:hAnsi="Arial" w:cs="Arial"/>
        </w:rPr>
      </w:pPr>
    </w:p>
    <w:p w:rsidR="006D186D" w:rsidRPr="00A02CB7" w:rsidRDefault="006D186D" w:rsidP="006D186D">
      <w:pPr>
        <w:jc w:val="center"/>
        <w:rPr>
          <w:rFonts w:ascii="Arial" w:hAnsi="Arial" w:cs="Arial"/>
        </w:rPr>
      </w:pPr>
      <m:oMath>
        <m:r>
          <w:rPr>
            <w:rFonts w:ascii="Cambria Math" w:hAnsi="Cambria Math" w:cs="Arial"/>
          </w:rPr>
          <m:t xml:space="preserve">WACC pred zdanením= </m:t>
        </m:r>
        <m:f>
          <m:fPr>
            <m:ctrlPr>
              <w:rPr>
                <w:rFonts w:ascii="Cambria Math" w:hAnsi="Cambria Math" w:cs="Arial"/>
                <w:i/>
              </w:rPr>
            </m:ctrlPr>
          </m:fPr>
          <m:num>
            <m:r>
              <w:rPr>
                <w:rFonts w:ascii="Cambria Math" w:hAnsi="Cambria Math" w:cs="Arial"/>
              </w:rPr>
              <m:t>Re</m:t>
            </m:r>
          </m:num>
          <m:den>
            <m:r>
              <w:rPr>
                <w:rFonts w:ascii="Cambria Math" w:hAnsi="Cambria Math" w:cs="Arial"/>
              </w:rPr>
              <m:t>(1-t)</m:t>
            </m:r>
          </m:den>
        </m:f>
      </m:oMath>
      <w:r w:rsidRPr="00A02CB7">
        <w:rPr>
          <w:rFonts w:ascii="Arial" w:hAnsi="Arial" w:cs="Arial"/>
        </w:rPr>
        <w:t xml:space="preserve"> * </w:t>
      </w:r>
      <m:oMath>
        <m:f>
          <m:fPr>
            <m:ctrlPr>
              <w:rPr>
                <w:rFonts w:ascii="Cambria Math" w:hAnsi="Cambria Math" w:cs="Arial"/>
                <w:i/>
              </w:rPr>
            </m:ctrlPr>
          </m:fPr>
          <m:num>
            <m:r>
              <w:rPr>
                <w:rFonts w:ascii="Cambria Math" w:hAnsi="Cambria Math" w:cs="Arial"/>
              </w:rPr>
              <m:t>E</m:t>
            </m:r>
          </m:num>
          <m:den>
            <m:r>
              <w:rPr>
                <w:rFonts w:ascii="Cambria Math" w:hAnsi="Cambria Math" w:cs="Arial"/>
              </w:rPr>
              <m:t>(D+E)</m:t>
            </m:r>
          </m:den>
        </m:f>
      </m:oMath>
      <w:r w:rsidRPr="00A02CB7">
        <w:rPr>
          <w:rFonts w:ascii="Arial" w:hAnsi="Arial" w:cs="Arial"/>
        </w:rPr>
        <w:t xml:space="preserve"> </w:t>
      </w:r>
      <m:oMath>
        <m:r>
          <w:rPr>
            <w:rFonts w:ascii="Cambria Math" w:hAnsi="Cambria Math" w:cs="Arial"/>
          </w:rPr>
          <m:t>+ Rd</m:t>
        </m:r>
      </m:oMath>
      <w:r w:rsidRPr="00A02CB7">
        <w:rPr>
          <w:rFonts w:ascii="Arial" w:hAnsi="Arial" w:cs="Arial"/>
        </w:rPr>
        <w:t xml:space="preserve"> * </w:t>
      </w:r>
      <m:oMath>
        <m:f>
          <m:fPr>
            <m:ctrlPr>
              <w:rPr>
                <w:rFonts w:ascii="Cambria Math" w:hAnsi="Cambria Math" w:cs="Arial"/>
                <w:i/>
              </w:rPr>
            </m:ctrlPr>
          </m:fPr>
          <m:num>
            <m:r>
              <w:rPr>
                <w:rFonts w:ascii="Cambria Math" w:hAnsi="Cambria Math" w:cs="Arial"/>
              </w:rPr>
              <m:t>D</m:t>
            </m:r>
          </m:num>
          <m:den>
            <m:d>
              <m:dPr>
                <m:ctrlPr>
                  <w:rPr>
                    <w:rFonts w:ascii="Cambria Math" w:hAnsi="Cambria Math" w:cs="Arial"/>
                    <w:i/>
                  </w:rPr>
                </m:ctrlPr>
              </m:dPr>
              <m:e>
                <m:r>
                  <w:rPr>
                    <w:rFonts w:ascii="Cambria Math" w:hAnsi="Cambria Math" w:cs="Arial"/>
                  </w:rPr>
                  <m:t>D+E</m:t>
                </m:r>
              </m:e>
            </m:d>
          </m:den>
        </m:f>
      </m:oMath>
      <w:r w:rsidRPr="00A02CB7">
        <w:rPr>
          <w:rFonts w:ascii="Arial" w:hAnsi="Arial" w:cs="Arial"/>
        </w:rPr>
        <w:t>,</w:t>
      </w:r>
    </w:p>
    <w:p w:rsidR="006D186D" w:rsidRPr="00A02CB7" w:rsidRDefault="006D186D" w:rsidP="006D186D">
      <w:pPr>
        <w:jc w:val="center"/>
        <w:rPr>
          <w:rFonts w:ascii="Arial" w:hAnsi="Arial" w:cs="Arial"/>
        </w:rPr>
      </w:pPr>
    </w:p>
    <w:p w:rsidR="006D186D" w:rsidRPr="00A02CB7" w:rsidRDefault="006D186D" w:rsidP="006D186D">
      <w:pPr>
        <w:rPr>
          <w:rFonts w:ascii="Arial" w:hAnsi="Arial" w:cs="Arial"/>
        </w:rPr>
      </w:pPr>
      <w:r w:rsidRPr="00A02CB7">
        <w:rPr>
          <w:rFonts w:ascii="Arial" w:hAnsi="Arial" w:cs="Arial"/>
        </w:rPr>
        <w:t>kde:</w:t>
      </w:r>
    </w:p>
    <w:p w:rsidR="006D186D" w:rsidRPr="00A02CB7" w:rsidRDefault="006D186D" w:rsidP="006D186D">
      <w:pPr>
        <w:jc w:val="both"/>
        <w:rPr>
          <w:rFonts w:ascii="Arial" w:hAnsi="Arial" w:cs="Arial"/>
        </w:rPr>
      </w:pPr>
    </w:p>
    <w:p w:rsidR="006D186D" w:rsidRPr="00A02CB7" w:rsidRDefault="006D186D" w:rsidP="006D186D">
      <w:pPr>
        <w:ind w:left="708"/>
        <w:rPr>
          <w:rFonts w:ascii="Arial" w:hAnsi="Arial" w:cs="Arial"/>
        </w:rPr>
      </w:pPr>
      <m:oMath>
        <m:r>
          <w:rPr>
            <w:rFonts w:ascii="Cambria Math" w:hAnsi="Cambria Math" w:cs="Arial"/>
          </w:rPr>
          <m:t>Re</m:t>
        </m:r>
      </m:oMath>
      <w:r w:rsidRPr="00A02CB7">
        <w:rPr>
          <w:rFonts w:ascii="Arial" w:hAnsi="Arial" w:cs="Arial"/>
        </w:rPr>
        <w:tab/>
        <w:t xml:space="preserve"> </w:t>
      </w:r>
      <w:r w:rsidR="00890E3B">
        <w:rPr>
          <w:rFonts w:ascii="Arial" w:hAnsi="Arial" w:cs="Arial"/>
        </w:rPr>
        <w:t xml:space="preserve">- </w:t>
      </w:r>
      <w:r w:rsidRPr="00A02CB7">
        <w:rPr>
          <w:rFonts w:ascii="Arial" w:hAnsi="Arial" w:cs="Arial"/>
        </w:rPr>
        <w:t>náklady na vlastný kapitál,</w:t>
      </w:r>
    </w:p>
    <w:p w:rsidR="006D186D" w:rsidRPr="00A02CB7" w:rsidRDefault="006D186D" w:rsidP="006D186D">
      <w:pPr>
        <w:ind w:left="708"/>
        <w:rPr>
          <w:rFonts w:ascii="Arial" w:hAnsi="Arial" w:cs="Arial"/>
        </w:rPr>
      </w:pPr>
      <m:oMath>
        <m:r>
          <w:rPr>
            <w:rFonts w:ascii="Cambria Math" w:hAnsi="Cambria Math" w:cs="Arial"/>
          </w:rPr>
          <m:t>t</m:t>
        </m:r>
      </m:oMath>
      <w:r>
        <w:rPr>
          <w:rFonts w:ascii="Arial" w:hAnsi="Arial" w:cs="Arial"/>
        </w:rPr>
        <w:t xml:space="preserve"> </w:t>
      </w:r>
      <w:r w:rsidRPr="00A02CB7">
        <w:rPr>
          <w:rFonts w:ascii="Arial" w:hAnsi="Arial" w:cs="Arial"/>
        </w:rPr>
        <w:tab/>
        <w:t xml:space="preserve"> </w:t>
      </w:r>
      <w:r w:rsidR="00890E3B">
        <w:rPr>
          <w:rFonts w:ascii="Arial" w:hAnsi="Arial" w:cs="Arial"/>
        </w:rPr>
        <w:t xml:space="preserve">- </w:t>
      </w:r>
      <w:r w:rsidRPr="00A02CB7">
        <w:rPr>
          <w:rFonts w:ascii="Arial" w:hAnsi="Arial" w:cs="Arial"/>
        </w:rPr>
        <w:t>sadzba dane z príjmov právnických osôb,</w:t>
      </w:r>
    </w:p>
    <w:p w:rsidR="006D186D" w:rsidRDefault="006D186D" w:rsidP="006D186D">
      <w:pPr>
        <w:ind w:left="708"/>
        <w:rPr>
          <w:rFonts w:ascii="Arial" w:hAnsi="Arial" w:cs="Arial"/>
        </w:rPr>
      </w:pPr>
      <m:oMath>
        <m:r>
          <w:rPr>
            <w:rFonts w:ascii="Cambria Math" w:hAnsi="Cambria Math" w:cs="Arial"/>
          </w:rPr>
          <m:t>Rd</m:t>
        </m:r>
      </m:oMath>
      <w:r w:rsidRPr="00A02CB7">
        <w:rPr>
          <w:rFonts w:ascii="Arial" w:hAnsi="Arial" w:cs="Arial"/>
        </w:rPr>
        <w:t xml:space="preserve"> </w:t>
      </w:r>
      <w:r w:rsidRPr="00A02CB7">
        <w:rPr>
          <w:rFonts w:ascii="Arial" w:hAnsi="Arial" w:cs="Arial"/>
        </w:rPr>
        <w:tab/>
        <w:t xml:space="preserve"> </w:t>
      </w:r>
      <w:r w:rsidR="00890E3B">
        <w:rPr>
          <w:rFonts w:ascii="Arial" w:hAnsi="Arial" w:cs="Arial"/>
        </w:rPr>
        <w:t xml:space="preserve">- </w:t>
      </w:r>
      <w:r w:rsidRPr="00A02CB7">
        <w:rPr>
          <w:rFonts w:ascii="Arial" w:hAnsi="Arial" w:cs="Arial"/>
        </w:rPr>
        <w:t>náklady na cudzí kapitál,</w:t>
      </w:r>
    </w:p>
    <w:p w:rsidR="00EE3ECF" w:rsidRDefault="00EE3ECF" w:rsidP="00EE3ECF">
      <w:pPr>
        <w:ind w:left="708"/>
        <w:rPr>
          <w:rFonts w:ascii="Arial" w:hAnsi="Arial" w:cs="Arial"/>
        </w:rPr>
      </w:pPr>
      <m:oMath>
        <m:r>
          <w:rPr>
            <w:rFonts w:ascii="Cambria Math" w:hAnsi="Cambria Math" w:cs="Arial"/>
          </w:rPr>
          <m:t>D</m:t>
        </m:r>
      </m:oMath>
      <w:r w:rsidRPr="00A02CB7">
        <w:rPr>
          <w:rFonts w:ascii="Arial" w:hAnsi="Arial" w:cs="Arial"/>
        </w:rPr>
        <w:t xml:space="preserve"> </w:t>
      </w:r>
      <w:r w:rsidRPr="00A02CB7">
        <w:rPr>
          <w:rFonts w:ascii="Arial" w:hAnsi="Arial" w:cs="Arial"/>
        </w:rPr>
        <w:tab/>
        <w:t xml:space="preserve"> </w:t>
      </w:r>
      <w:r w:rsidR="00890E3B">
        <w:rPr>
          <w:rFonts w:ascii="Arial" w:hAnsi="Arial" w:cs="Arial"/>
        </w:rPr>
        <w:t xml:space="preserve">- </w:t>
      </w:r>
      <w:r>
        <w:rPr>
          <w:rFonts w:ascii="Arial" w:hAnsi="Arial" w:cs="Arial"/>
        </w:rPr>
        <w:t>cudzí</w:t>
      </w:r>
      <w:r w:rsidRPr="00A02CB7">
        <w:rPr>
          <w:rFonts w:ascii="Arial" w:hAnsi="Arial" w:cs="Arial"/>
        </w:rPr>
        <w:t xml:space="preserve"> kapitál,</w:t>
      </w:r>
    </w:p>
    <w:p w:rsidR="00EE3ECF" w:rsidRDefault="00EE3ECF" w:rsidP="00EE3ECF">
      <w:pPr>
        <w:ind w:left="708"/>
        <w:rPr>
          <w:rFonts w:ascii="Arial" w:hAnsi="Arial" w:cs="Arial"/>
        </w:rPr>
      </w:pPr>
      <m:oMath>
        <m:r>
          <w:rPr>
            <w:rFonts w:ascii="Cambria Math" w:hAnsi="Cambria Math" w:cs="Arial"/>
          </w:rPr>
          <m:t>E</m:t>
        </m:r>
      </m:oMath>
      <w:r w:rsidRPr="00A02CB7">
        <w:rPr>
          <w:rFonts w:ascii="Arial" w:hAnsi="Arial" w:cs="Arial"/>
        </w:rPr>
        <w:t xml:space="preserve"> </w:t>
      </w:r>
      <w:r w:rsidRPr="00A02CB7">
        <w:rPr>
          <w:rFonts w:ascii="Arial" w:hAnsi="Arial" w:cs="Arial"/>
        </w:rPr>
        <w:tab/>
        <w:t xml:space="preserve"> </w:t>
      </w:r>
      <w:r w:rsidR="00890E3B">
        <w:rPr>
          <w:rFonts w:ascii="Arial" w:hAnsi="Arial" w:cs="Arial"/>
        </w:rPr>
        <w:t xml:space="preserve">- </w:t>
      </w:r>
      <w:r>
        <w:rPr>
          <w:rFonts w:ascii="Arial" w:hAnsi="Arial" w:cs="Arial"/>
        </w:rPr>
        <w:t>vlastný</w:t>
      </w:r>
      <w:r w:rsidRPr="00A02CB7">
        <w:rPr>
          <w:rFonts w:ascii="Arial" w:hAnsi="Arial" w:cs="Arial"/>
        </w:rPr>
        <w:t xml:space="preserve"> kapitál,</w:t>
      </w:r>
    </w:p>
    <w:p w:rsidR="006D186D" w:rsidRPr="00A02CB7" w:rsidRDefault="0081464D" w:rsidP="006D186D">
      <w:pPr>
        <w:ind w:left="708"/>
        <w:rPr>
          <w:rFonts w:ascii="Arial" w:hAnsi="Arial" w:cs="Arial"/>
        </w:rPr>
      </w:pPr>
      <m:oMath>
        <m:f>
          <m:fPr>
            <m:ctrlPr>
              <w:rPr>
                <w:rFonts w:ascii="Cambria Math" w:hAnsi="Cambria Math" w:cs="Arial"/>
                <w:i/>
              </w:rPr>
            </m:ctrlPr>
          </m:fPr>
          <m:num>
            <m:r>
              <w:rPr>
                <w:rFonts w:ascii="Cambria Math" w:hAnsi="Cambria Math" w:cs="Arial"/>
              </w:rPr>
              <m:t>E</m:t>
            </m:r>
          </m:num>
          <m:den>
            <m:r>
              <w:rPr>
                <w:rFonts w:ascii="Cambria Math" w:hAnsi="Cambria Math" w:cs="Arial"/>
              </w:rPr>
              <m:t>(D+E)</m:t>
            </m:r>
          </m:den>
        </m:f>
      </m:oMath>
      <w:r w:rsidR="006D186D" w:rsidRPr="00A02CB7">
        <w:rPr>
          <w:rFonts w:ascii="Arial" w:hAnsi="Arial" w:cs="Arial"/>
        </w:rPr>
        <w:t xml:space="preserve">  </w:t>
      </w:r>
      <w:r w:rsidR="000255B8">
        <w:rPr>
          <w:rFonts w:ascii="Arial" w:hAnsi="Arial" w:cs="Arial"/>
        </w:rPr>
        <w:t xml:space="preserve">  </w:t>
      </w:r>
      <w:r w:rsidR="00890E3B">
        <w:rPr>
          <w:rFonts w:ascii="Arial" w:hAnsi="Arial" w:cs="Arial"/>
        </w:rPr>
        <w:t xml:space="preserve">- </w:t>
      </w:r>
      <w:r w:rsidR="006D186D" w:rsidRPr="00A02CB7">
        <w:rPr>
          <w:rFonts w:ascii="Arial" w:hAnsi="Arial" w:cs="Arial"/>
        </w:rPr>
        <w:t>podiel vlastného kapitálu na celkovom kapitáli,</w:t>
      </w:r>
    </w:p>
    <w:p w:rsidR="006D186D" w:rsidRPr="00A02CB7" w:rsidRDefault="0081464D" w:rsidP="006D186D">
      <w:pPr>
        <w:ind w:left="708"/>
        <w:rPr>
          <w:rFonts w:ascii="Arial" w:hAnsi="Arial" w:cs="Arial"/>
        </w:rPr>
      </w:pPr>
      <m:oMath>
        <m:f>
          <m:fPr>
            <m:ctrlPr>
              <w:rPr>
                <w:rFonts w:ascii="Cambria Math" w:hAnsi="Cambria Math" w:cs="Arial"/>
                <w:i/>
              </w:rPr>
            </m:ctrlPr>
          </m:fPr>
          <m:num>
            <m:r>
              <w:rPr>
                <w:rFonts w:ascii="Cambria Math" w:hAnsi="Cambria Math" w:cs="Arial"/>
              </w:rPr>
              <m:t>D</m:t>
            </m:r>
          </m:num>
          <m:den>
            <m:d>
              <m:dPr>
                <m:ctrlPr>
                  <w:rPr>
                    <w:rFonts w:ascii="Cambria Math" w:hAnsi="Cambria Math" w:cs="Arial"/>
                    <w:i/>
                  </w:rPr>
                </m:ctrlPr>
              </m:dPr>
              <m:e>
                <m:r>
                  <w:rPr>
                    <w:rFonts w:ascii="Cambria Math" w:hAnsi="Cambria Math" w:cs="Arial"/>
                  </w:rPr>
                  <m:t>D+E</m:t>
                </m:r>
              </m:e>
            </m:d>
          </m:den>
        </m:f>
      </m:oMath>
      <w:r w:rsidR="006D186D" w:rsidRPr="00A02CB7">
        <w:rPr>
          <w:rFonts w:ascii="Arial" w:hAnsi="Arial" w:cs="Arial"/>
        </w:rPr>
        <w:t xml:space="preserve">  </w:t>
      </w:r>
      <w:r w:rsidR="000255B8">
        <w:rPr>
          <w:rFonts w:ascii="Arial" w:hAnsi="Arial" w:cs="Arial"/>
        </w:rPr>
        <w:t xml:space="preserve">  </w:t>
      </w:r>
      <w:r w:rsidR="00890E3B">
        <w:rPr>
          <w:rFonts w:ascii="Arial" w:hAnsi="Arial" w:cs="Arial"/>
        </w:rPr>
        <w:t xml:space="preserve">- </w:t>
      </w:r>
      <w:r w:rsidR="006D186D" w:rsidRPr="00A02CB7">
        <w:rPr>
          <w:rFonts w:ascii="Arial" w:hAnsi="Arial" w:cs="Arial"/>
        </w:rPr>
        <w:t>podiel cudzieho kapitálu na celkovom kapitáli.</w:t>
      </w:r>
    </w:p>
    <w:p w:rsidR="006D186D" w:rsidRPr="00A02CB7" w:rsidRDefault="006D186D" w:rsidP="006D186D">
      <w:pPr>
        <w:jc w:val="center"/>
        <w:rPr>
          <w:rFonts w:ascii="Arial" w:hAnsi="Arial" w:cs="Arial"/>
        </w:rPr>
      </w:pPr>
    </w:p>
    <w:p w:rsidR="006D186D" w:rsidRPr="00A02CB7" w:rsidRDefault="006D186D" w:rsidP="006D186D">
      <w:pPr>
        <w:jc w:val="both"/>
        <w:rPr>
          <w:rFonts w:ascii="Arial" w:hAnsi="Arial" w:cs="Arial"/>
        </w:rPr>
      </w:pPr>
      <w:r w:rsidRPr="00A02CB7">
        <w:rPr>
          <w:rFonts w:ascii="Arial" w:hAnsi="Arial" w:cs="Arial"/>
        </w:rPr>
        <w:t>Pri výpočte WACC sa vychádza z:</w:t>
      </w:r>
    </w:p>
    <w:p w:rsidR="006D186D" w:rsidRPr="00A02CB7" w:rsidRDefault="006D186D" w:rsidP="006D186D">
      <w:pPr>
        <w:jc w:val="both"/>
        <w:rPr>
          <w:rFonts w:ascii="Arial" w:hAnsi="Arial" w:cs="Arial"/>
          <w:u w:val="single"/>
        </w:rPr>
      </w:pPr>
    </w:p>
    <w:p w:rsidR="006D186D" w:rsidRPr="00A02CB7" w:rsidRDefault="002C5513" w:rsidP="006D186D">
      <w:pPr>
        <w:pStyle w:val="Odsekzoznamu"/>
        <w:numPr>
          <w:ilvl w:val="0"/>
          <w:numId w:val="3"/>
        </w:numPr>
        <w:jc w:val="both"/>
        <w:rPr>
          <w:rFonts w:ascii="Arial" w:hAnsi="Arial" w:cs="Arial"/>
          <w:u w:val="single"/>
        </w:rPr>
      </w:pPr>
      <w:r>
        <w:rPr>
          <w:rFonts w:ascii="Arial" w:hAnsi="Arial" w:cs="Arial"/>
          <w:u w:val="single"/>
        </w:rPr>
        <w:t>V</w:t>
      </w:r>
      <w:r w:rsidR="006D186D" w:rsidRPr="00A02CB7">
        <w:rPr>
          <w:rFonts w:ascii="Arial" w:hAnsi="Arial" w:cs="Arial"/>
          <w:u w:val="single"/>
        </w:rPr>
        <w:t xml:space="preserve">ýpočtu nákladov na vlastný kapitál pomocou modelu oceňovania kapitálových aktív: </w:t>
      </w:r>
    </w:p>
    <w:p w:rsidR="006D186D" w:rsidRPr="00A02CB7" w:rsidRDefault="006D186D" w:rsidP="006D186D">
      <w:pPr>
        <w:pStyle w:val="Odsekzoznamu"/>
        <w:ind w:left="360"/>
        <w:jc w:val="both"/>
        <w:rPr>
          <w:rFonts w:ascii="Arial" w:hAnsi="Arial" w:cs="Arial"/>
          <w:u w:val="single"/>
        </w:rPr>
      </w:pPr>
    </w:p>
    <w:p w:rsidR="006D186D" w:rsidRPr="00A02CB7" w:rsidRDefault="006D186D" w:rsidP="006D186D">
      <w:pPr>
        <w:pStyle w:val="Odsekzoznamu"/>
        <w:ind w:left="360"/>
        <w:jc w:val="both"/>
        <w:rPr>
          <w:rFonts w:ascii="Arial" w:hAnsi="Arial" w:cs="Arial"/>
        </w:rPr>
      </w:pPr>
      <m:oMathPara>
        <m:oMath>
          <m:r>
            <w:rPr>
              <w:rFonts w:ascii="Cambria Math" w:hAnsi="Cambria Math" w:cs="Arial"/>
            </w:rPr>
            <m:t>Re=Rf+ β*</m:t>
          </m:r>
          <m:d>
            <m:dPr>
              <m:ctrlPr>
                <w:rPr>
                  <w:rFonts w:ascii="Cambria Math" w:hAnsi="Cambria Math" w:cs="Arial"/>
                  <w:i/>
                </w:rPr>
              </m:ctrlPr>
            </m:dPr>
            <m:e>
              <m:r>
                <w:rPr>
                  <w:rFonts w:ascii="Cambria Math" w:hAnsi="Cambria Math" w:cs="Arial"/>
                </w:rPr>
                <m:t>Rm-Rf</m:t>
              </m:r>
            </m:e>
          </m:d>
          <m:r>
            <w:rPr>
              <w:rFonts w:ascii="Cambria Math" w:hAnsi="Cambria Math" w:cs="Arial"/>
            </w:rPr>
            <m:t>+SP,</m:t>
          </m:r>
        </m:oMath>
      </m:oMathPara>
    </w:p>
    <w:p w:rsidR="006D186D" w:rsidRPr="00A02CB7" w:rsidRDefault="006D186D" w:rsidP="006D186D">
      <w:pPr>
        <w:pStyle w:val="Odsekzoznamu"/>
        <w:ind w:left="360"/>
        <w:jc w:val="both"/>
        <w:rPr>
          <w:rFonts w:ascii="Arial" w:hAnsi="Arial" w:cs="Arial"/>
        </w:rPr>
      </w:pPr>
    </w:p>
    <w:p w:rsidR="006D186D" w:rsidRPr="00A02CB7" w:rsidRDefault="006D186D" w:rsidP="006D186D">
      <w:pPr>
        <w:pStyle w:val="Odsekzoznamu"/>
        <w:ind w:left="360"/>
        <w:jc w:val="both"/>
        <w:rPr>
          <w:rFonts w:ascii="Arial" w:hAnsi="Arial" w:cs="Arial"/>
        </w:rPr>
      </w:pPr>
      <w:r w:rsidRPr="00A02CB7">
        <w:rPr>
          <w:rFonts w:ascii="Arial" w:hAnsi="Arial" w:cs="Arial"/>
        </w:rPr>
        <w:t>kde:</w:t>
      </w:r>
    </w:p>
    <w:p w:rsidR="006D186D" w:rsidRPr="00A02CB7" w:rsidRDefault="006D186D" w:rsidP="006D186D">
      <w:pPr>
        <w:jc w:val="both"/>
        <w:rPr>
          <w:rFonts w:ascii="Arial" w:hAnsi="Arial" w:cs="Arial"/>
        </w:rPr>
      </w:pPr>
    </w:p>
    <w:p w:rsidR="006D186D" w:rsidRPr="00A02CB7" w:rsidRDefault="006D186D" w:rsidP="006D186D">
      <w:pPr>
        <w:ind w:firstLine="708"/>
        <w:jc w:val="both"/>
        <w:rPr>
          <w:rFonts w:ascii="Arial" w:hAnsi="Arial" w:cs="Arial"/>
        </w:rPr>
      </w:pPr>
      <m:oMath>
        <m:r>
          <w:rPr>
            <w:rFonts w:ascii="Cambria Math" w:hAnsi="Cambria Math" w:cs="Arial"/>
          </w:rPr>
          <m:t>Rf</m:t>
        </m:r>
      </m:oMath>
      <w:r w:rsidRPr="00A02CB7">
        <w:rPr>
          <w:rFonts w:ascii="Arial" w:hAnsi="Arial" w:cs="Arial"/>
        </w:rPr>
        <w:t xml:space="preserve"> </w:t>
      </w:r>
      <w:r w:rsidRPr="00A02CB7">
        <w:rPr>
          <w:rFonts w:ascii="Arial" w:hAnsi="Arial" w:cs="Arial"/>
        </w:rPr>
        <w:tab/>
      </w:r>
      <w:r w:rsidR="00890E3B">
        <w:rPr>
          <w:rFonts w:ascii="Arial" w:hAnsi="Arial" w:cs="Arial"/>
        </w:rPr>
        <w:t xml:space="preserve">- </w:t>
      </w:r>
      <w:r w:rsidRPr="00A02CB7">
        <w:rPr>
          <w:rFonts w:ascii="Arial" w:hAnsi="Arial" w:cs="Arial"/>
        </w:rPr>
        <w:t>výnosnosť bezrizikovej investície,</w:t>
      </w:r>
    </w:p>
    <w:p w:rsidR="006D186D" w:rsidRPr="00A02CB7" w:rsidRDefault="006D186D" w:rsidP="006D186D">
      <w:pPr>
        <w:ind w:firstLine="708"/>
        <w:jc w:val="both"/>
        <w:rPr>
          <w:rFonts w:ascii="Arial" w:hAnsi="Arial" w:cs="Arial"/>
        </w:rPr>
      </w:pPr>
      <m:oMath>
        <m:r>
          <w:rPr>
            <w:rFonts w:ascii="Cambria Math" w:hAnsi="Cambria Math" w:cs="Arial"/>
          </w:rPr>
          <m:t>β</m:t>
        </m:r>
      </m:oMath>
      <w:r w:rsidRPr="00A02CB7">
        <w:rPr>
          <w:rFonts w:ascii="Arial" w:hAnsi="Arial" w:cs="Arial"/>
        </w:rPr>
        <w:tab/>
      </w:r>
      <w:r w:rsidR="00890E3B">
        <w:rPr>
          <w:rFonts w:ascii="Arial" w:hAnsi="Arial" w:cs="Arial"/>
        </w:rPr>
        <w:t xml:space="preserve">- </w:t>
      </w:r>
      <w:r w:rsidRPr="00A02CB7">
        <w:rPr>
          <w:rFonts w:ascii="Arial" w:hAnsi="Arial" w:cs="Arial"/>
        </w:rPr>
        <w:t>beta koeficient (ukazovateľ systematického rizika)</w:t>
      </w:r>
      <w:r w:rsidR="00890E3B">
        <w:rPr>
          <w:rFonts w:ascii="Arial" w:hAnsi="Arial" w:cs="Arial"/>
        </w:rPr>
        <w:t>,</w:t>
      </w:r>
    </w:p>
    <w:p w:rsidR="006D186D" w:rsidRPr="00A02CB7" w:rsidRDefault="006D186D" w:rsidP="006D186D">
      <w:pPr>
        <w:ind w:firstLine="708"/>
        <w:jc w:val="both"/>
        <w:rPr>
          <w:rFonts w:ascii="Arial" w:hAnsi="Arial" w:cs="Arial"/>
        </w:rPr>
      </w:pPr>
      <m:oMath>
        <m:r>
          <w:rPr>
            <w:rFonts w:ascii="Cambria Math" w:hAnsi="Cambria Math" w:cs="Arial"/>
          </w:rPr>
          <m:t>Rm</m:t>
        </m:r>
      </m:oMath>
      <w:r w:rsidRPr="00A02CB7">
        <w:rPr>
          <w:rFonts w:ascii="Arial" w:hAnsi="Arial" w:cs="Arial"/>
        </w:rPr>
        <w:t xml:space="preserve"> </w:t>
      </w:r>
      <w:r w:rsidRPr="00A02CB7">
        <w:rPr>
          <w:rFonts w:ascii="Arial" w:hAnsi="Arial" w:cs="Arial"/>
        </w:rPr>
        <w:tab/>
      </w:r>
      <w:r w:rsidR="00890E3B">
        <w:rPr>
          <w:rFonts w:ascii="Arial" w:hAnsi="Arial" w:cs="Arial"/>
        </w:rPr>
        <w:t xml:space="preserve">- </w:t>
      </w:r>
      <w:r w:rsidRPr="00A02CB7">
        <w:rPr>
          <w:rFonts w:ascii="Arial" w:hAnsi="Arial" w:cs="Arial"/>
        </w:rPr>
        <w:t>výnosnosť trhu,</w:t>
      </w:r>
    </w:p>
    <w:p w:rsidR="006D186D" w:rsidRPr="00A02CB7" w:rsidRDefault="006D186D" w:rsidP="006D186D">
      <w:pPr>
        <w:ind w:firstLine="708"/>
        <w:jc w:val="both"/>
        <w:rPr>
          <w:rFonts w:ascii="Arial" w:hAnsi="Arial" w:cs="Arial"/>
        </w:rPr>
      </w:pPr>
      <m:oMath>
        <m:r>
          <w:rPr>
            <w:rFonts w:ascii="Cambria Math" w:hAnsi="Cambria Math" w:cs="Arial"/>
          </w:rPr>
          <m:t>SP</m:t>
        </m:r>
      </m:oMath>
      <w:r w:rsidRPr="00A02CB7">
        <w:rPr>
          <w:rFonts w:ascii="Arial" w:hAnsi="Arial" w:cs="Arial"/>
        </w:rPr>
        <w:tab/>
      </w:r>
      <w:r w:rsidR="00890E3B">
        <w:rPr>
          <w:rFonts w:ascii="Arial" w:hAnsi="Arial" w:cs="Arial"/>
        </w:rPr>
        <w:t xml:space="preserve">- </w:t>
      </w:r>
      <w:r w:rsidRPr="00A02CB7">
        <w:rPr>
          <w:rFonts w:ascii="Arial" w:hAnsi="Arial" w:cs="Arial"/>
        </w:rPr>
        <w:t>prirážka za veľkosť podniku publikovaná ročne v štúdii Duff &amp; Phelps: Valuation Handbook.</w:t>
      </w:r>
    </w:p>
    <w:p w:rsidR="00E42F92" w:rsidRDefault="00E42F92" w:rsidP="00E42F92">
      <w:pPr>
        <w:jc w:val="both"/>
        <w:rPr>
          <w:rFonts w:ascii="Arial" w:hAnsi="Arial" w:cs="Arial"/>
        </w:rPr>
      </w:pPr>
    </w:p>
    <w:p w:rsidR="006D186D" w:rsidRPr="00A02CB7" w:rsidRDefault="006D186D" w:rsidP="00E42F92">
      <w:pPr>
        <w:jc w:val="both"/>
        <w:rPr>
          <w:rFonts w:ascii="Arial" w:hAnsi="Arial" w:cs="Arial"/>
        </w:rPr>
      </w:pPr>
      <w:r w:rsidRPr="00A02CB7">
        <w:rPr>
          <w:rFonts w:ascii="Arial" w:hAnsi="Arial" w:cs="Arial"/>
        </w:rPr>
        <w:t xml:space="preserve">Výnosnosť bezrizikovej investície sa rovná výnosu desaťročných slovenských štátnych dlhopisov ako aritmetický priemer výnosu týchto dlhopisov z ročného priemeru hodnôt v danom roku. </w:t>
      </w:r>
    </w:p>
    <w:p w:rsidR="00E42F92" w:rsidRDefault="00E42F92" w:rsidP="00E42F92">
      <w:pPr>
        <w:jc w:val="both"/>
        <w:rPr>
          <w:rFonts w:ascii="Arial" w:hAnsi="Arial" w:cs="Arial"/>
        </w:rPr>
      </w:pPr>
    </w:p>
    <w:p w:rsidR="006D186D" w:rsidRPr="00A02CB7" w:rsidRDefault="006D186D" w:rsidP="00E42F92">
      <w:pPr>
        <w:jc w:val="both"/>
        <w:rPr>
          <w:rFonts w:ascii="Arial" w:hAnsi="Arial" w:cs="Arial"/>
        </w:rPr>
      </w:pPr>
      <w:r w:rsidRPr="00A02CB7">
        <w:rPr>
          <w:rFonts w:ascii="Arial" w:hAnsi="Arial" w:cs="Arial"/>
        </w:rPr>
        <w:t xml:space="preserve">Rozdiel medzi výnosnosťou trhu (návratnosťou trhového portfólia) a výnosnosťou bezrizikovej investície tvorí rizikovú prirážku trhu. </w:t>
      </w:r>
    </w:p>
    <w:p w:rsidR="00E42F92" w:rsidRDefault="00E42F92" w:rsidP="00E42F92">
      <w:pPr>
        <w:jc w:val="both"/>
        <w:rPr>
          <w:rFonts w:ascii="Arial" w:hAnsi="Arial" w:cs="Arial"/>
        </w:rPr>
      </w:pPr>
    </w:p>
    <w:p w:rsidR="006D186D" w:rsidRPr="00A02CB7" w:rsidRDefault="006D186D" w:rsidP="00E42F92">
      <w:pPr>
        <w:jc w:val="both"/>
        <w:rPr>
          <w:rFonts w:ascii="Arial" w:hAnsi="Arial" w:cs="Arial"/>
        </w:rPr>
      </w:pPr>
      <w:r w:rsidRPr="00A02CB7">
        <w:rPr>
          <w:rFonts w:ascii="Arial" w:hAnsi="Arial" w:cs="Arial"/>
        </w:rPr>
        <w:t xml:space="preserve">Pri stanovení rizikovej prirážky trhu sa vychádza z historického vývoja akciového trhu podľa štúdie Duff &amp; Phelps: Valuation Handbook a použije sa  hodnota rizikovej prirážky benchmarková sadzba 5 %. </w:t>
      </w:r>
    </w:p>
    <w:p w:rsidR="00E42F92" w:rsidRDefault="00E42F92" w:rsidP="00E42F92">
      <w:pPr>
        <w:jc w:val="both"/>
        <w:rPr>
          <w:rFonts w:ascii="Arial" w:hAnsi="Arial" w:cs="Arial"/>
        </w:rPr>
      </w:pPr>
    </w:p>
    <w:p w:rsidR="006D186D" w:rsidRPr="00A02CB7" w:rsidRDefault="006D186D" w:rsidP="00E42F92">
      <w:pPr>
        <w:jc w:val="both"/>
        <w:rPr>
          <w:rFonts w:ascii="Arial" w:hAnsi="Arial" w:cs="Arial"/>
        </w:rPr>
      </w:pPr>
      <w:r w:rsidRPr="00A02CB7">
        <w:rPr>
          <w:rFonts w:ascii="Arial" w:hAnsi="Arial" w:cs="Arial"/>
        </w:rPr>
        <w:t>Koeficient beta (ukazovateľ systematického rizika) vyjadruje vzťah medzi výnosmi finančného trhu a očakávanými výnosmi daného portfólia akcií. Koeficient beta sa určí na základe analýzy akciových trhov porovnateľnýc</w:t>
      </w:r>
      <w:r w:rsidR="00E33F0E">
        <w:rPr>
          <w:rFonts w:ascii="Arial" w:hAnsi="Arial" w:cs="Arial"/>
        </w:rPr>
        <w:t>h podnikov v krajinách EÚ</w:t>
      </w:r>
      <w:r w:rsidRPr="00A02CB7">
        <w:rPr>
          <w:rFonts w:ascii="Arial" w:hAnsi="Arial" w:cs="Arial"/>
        </w:rPr>
        <w:t xml:space="preserve">. V súlade s odporúčanou a bežne používanou metodikou pre výpočet WACC a v súlade s odporúčaním odborných poradcov </w:t>
      </w:r>
      <w:r w:rsidR="00890E3B">
        <w:rPr>
          <w:rFonts w:ascii="Arial" w:hAnsi="Arial" w:cs="Arial"/>
        </w:rPr>
        <w:t>PricewaterhouseCoopers</w:t>
      </w:r>
      <w:r w:rsidR="00450285">
        <w:rPr>
          <w:rFonts w:ascii="Arial" w:hAnsi="Arial" w:cs="Arial"/>
        </w:rPr>
        <w:t xml:space="preserve"> Slovensko, s. r. o. </w:t>
      </w:r>
      <w:r w:rsidR="00450285">
        <w:rPr>
          <w:rFonts w:ascii="Arial" w:hAnsi="Arial" w:cs="Arial"/>
        </w:rPr>
        <w:lastRenderedPageBreak/>
        <w:t xml:space="preserve">(ďalej len </w:t>
      </w:r>
      <w:r w:rsidR="00497B4D">
        <w:rPr>
          <w:rFonts w:ascii="Arial" w:hAnsi="Arial" w:cs="Arial"/>
        </w:rPr>
        <w:t>„</w:t>
      </w:r>
      <w:r w:rsidR="00450285">
        <w:rPr>
          <w:rFonts w:ascii="Arial" w:hAnsi="Arial" w:cs="Arial"/>
        </w:rPr>
        <w:t>PwC</w:t>
      </w:r>
      <w:r w:rsidR="00497B4D">
        <w:rPr>
          <w:rFonts w:ascii="Arial" w:hAnsi="Arial" w:cs="Arial"/>
        </w:rPr>
        <w:t>“</w:t>
      </w:r>
      <w:r w:rsidR="00450285">
        <w:rPr>
          <w:rFonts w:ascii="Arial" w:hAnsi="Arial" w:cs="Arial"/>
        </w:rPr>
        <w:t>)</w:t>
      </w:r>
      <w:r w:rsidRPr="00A02CB7">
        <w:rPr>
          <w:rFonts w:ascii="Arial" w:hAnsi="Arial" w:cs="Arial"/>
        </w:rPr>
        <w:t xml:space="preserve"> je </w:t>
      </w:r>
      <w:r w:rsidR="00890E3B">
        <w:rPr>
          <w:rFonts w:ascii="Arial" w:hAnsi="Arial" w:cs="Arial"/>
        </w:rPr>
        <w:t>desať</w:t>
      </w:r>
      <w:r w:rsidRPr="00A02CB7">
        <w:rPr>
          <w:rFonts w:ascii="Arial" w:hAnsi="Arial" w:cs="Arial"/>
        </w:rPr>
        <w:t xml:space="preserve"> </w:t>
      </w:r>
      <w:r w:rsidR="00890E3B">
        <w:rPr>
          <w:rFonts w:ascii="Arial" w:hAnsi="Arial" w:cs="Arial"/>
        </w:rPr>
        <w:t xml:space="preserve">a viac </w:t>
      </w:r>
      <w:r w:rsidRPr="00A02CB7">
        <w:rPr>
          <w:rFonts w:ascii="Arial" w:hAnsi="Arial" w:cs="Arial"/>
        </w:rPr>
        <w:t>podnikov dostatočne reprezentatívny počet. Kritériom pri výbere podniku je efektívne poskytovanie služieb vo verejnej elektronickej komunikačnej sieti. Skupina porovnateľných podnikov pozostáva najmenej z desiatich podnikov, ktoré pôsobia</w:t>
      </w:r>
      <w:r w:rsidR="00E33F0E">
        <w:rPr>
          <w:rFonts w:ascii="Arial" w:hAnsi="Arial" w:cs="Arial"/>
        </w:rPr>
        <w:t xml:space="preserve"> na trhoch krajín EÚ</w:t>
      </w:r>
      <w:r w:rsidRPr="00A02CB7">
        <w:rPr>
          <w:rFonts w:ascii="Arial" w:hAnsi="Arial" w:cs="Arial"/>
        </w:rPr>
        <w:t xml:space="preserve">. Kritériom pri výbere podniku je efektívne poskytovanie služieb vo verejnej elektronickej komunikačnej sieti. Pre každý podnik sa vykoná analýza mesačných zmien na akciovom trhu za posledných </w:t>
      </w:r>
      <w:r w:rsidR="00890E3B">
        <w:rPr>
          <w:rFonts w:ascii="Arial" w:hAnsi="Arial" w:cs="Arial"/>
        </w:rPr>
        <w:t>päť</w:t>
      </w:r>
      <w:r w:rsidRPr="00A02CB7">
        <w:rPr>
          <w:rFonts w:ascii="Arial" w:hAnsi="Arial" w:cs="Arial"/>
        </w:rPr>
        <w:t xml:space="preserve"> rokov a analýza zmien trhových indexov. Následne sa vykoná regresná analýza pohybu cien na akciovom trhu a trhového indexu. Hodnota koeficientu beta sa upravuje k hodnote 1 vzhľadom na to, že podniky sú postupom času na trhu čoraz etablovanejšie a odolnejšie voči zmenám. Takto vypočítaný koeficient beta vyjadruje kapitálovú štruktúru daného podniku. Pre dokončenie výpočtu koeficientu beta musia byť jednotlivé koeficienty porovnateľných podnikov očistené od zadlženia, ktoré sa uskutoční použitím vzorca Miller: </w:t>
      </w:r>
    </w:p>
    <w:p w:rsidR="006D186D" w:rsidRPr="00A02CB7" w:rsidRDefault="006D186D" w:rsidP="006D186D">
      <w:pPr>
        <w:jc w:val="both"/>
        <w:rPr>
          <w:rFonts w:ascii="Arial" w:hAnsi="Arial" w:cs="Arial"/>
        </w:rPr>
      </w:pPr>
    </w:p>
    <w:p w:rsidR="006D186D" w:rsidRPr="00A02CB7" w:rsidRDefault="006D186D" w:rsidP="006D186D">
      <w:pPr>
        <w:jc w:val="both"/>
        <w:rPr>
          <w:rFonts w:ascii="Arial" w:hAnsi="Arial" w:cs="Arial"/>
        </w:rPr>
      </w:pPr>
      <m:oMathPara>
        <m:oMath>
          <m:r>
            <w:rPr>
              <w:rFonts w:ascii="Cambria Math" w:hAnsi="Cambria Math" w:cs="Arial"/>
            </w:rPr>
            <m:t>β aktíva=</m:t>
          </m:r>
          <m:f>
            <m:fPr>
              <m:ctrlPr>
                <w:rPr>
                  <w:rFonts w:ascii="Cambria Math" w:hAnsi="Cambria Math" w:cs="Arial"/>
                  <w:i/>
                </w:rPr>
              </m:ctrlPr>
            </m:fPr>
            <m:num>
              <m:r>
                <w:rPr>
                  <w:rFonts w:ascii="Cambria Math" w:hAnsi="Cambria Math" w:cs="Arial"/>
                </w:rPr>
                <m:t>β vlastný kapitál</m:t>
              </m:r>
            </m:num>
            <m:den>
              <m:d>
                <m:dPr>
                  <m:ctrlPr>
                    <w:rPr>
                      <w:rFonts w:ascii="Cambria Math" w:hAnsi="Cambria Math" w:cs="Arial"/>
                      <w:i/>
                    </w:rPr>
                  </m:ctrlPr>
                </m:dPr>
                <m:e>
                  <m:r>
                    <w:rPr>
                      <w:rFonts w:ascii="Cambria Math" w:hAnsi="Cambria Math" w:cs="Arial"/>
                    </w:rPr>
                    <m:t>1+</m:t>
                  </m:r>
                  <m:d>
                    <m:dPr>
                      <m:ctrlPr>
                        <w:rPr>
                          <w:rFonts w:ascii="Cambria Math" w:hAnsi="Cambria Math" w:cs="Arial"/>
                          <w:i/>
                        </w:rPr>
                      </m:ctrlPr>
                    </m:dPr>
                    <m:e>
                      <m:f>
                        <m:fPr>
                          <m:ctrlPr>
                            <w:rPr>
                              <w:rFonts w:ascii="Cambria Math" w:hAnsi="Cambria Math" w:cs="Arial"/>
                              <w:i/>
                            </w:rPr>
                          </m:ctrlPr>
                        </m:fPr>
                        <m:num>
                          <m:r>
                            <w:rPr>
                              <w:rFonts w:ascii="Cambria Math" w:hAnsi="Cambria Math" w:cs="Arial"/>
                            </w:rPr>
                            <m:t>D</m:t>
                          </m:r>
                        </m:num>
                        <m:den>
                          <m:r>
                            <w:rPr>
                              <w:rFonts w:ascii="Cambria Math" w:hAnsi="Cambria Math" w:cs="Arial"/>
                            </w:rPr>
                            <m:t>E</m:t>
                          </m:r>
                        </m:den>
                      </m:f>
                    </m:e>
                  </m:d>
                </m:e>
              </m:d>
            </m:den>
          </m:f>
          <m:r>
            <w:rPr>
              <w:rFonts w:ascii="Cambria Math" w:hAnsi="Cambria Math" w:cs="Arial"/>
            </w:rPr>
            <m:t>,</m:t>
          </m:r>
        </m:oMath>
      </m:oMathPara>
    </w:p>
    <w:p w:rsidR="006D186D" w:rsidRPr="00A02CB7" w:rsidRDefault="006D186D" w:rsidP="006D186D">
      <w:pPr>
        <w:jc w:val="both"/>
        <w:rPr>
          <w:rFonts w:ascii="Arial" w:hAnsi="Arial" w:cs="Arial"/>
        </w:rPr>
      </w:pPr>
    </w:p>
    <w:p w:rsidR="006D186D" w:rsidRPr="00A02CB7" w:rsidRDefault="006D186D" w:rsidP="006D186D">
      <w:pPr>
        <w:jc w:val="both"/>
        <w:rPr>
          <w:rFonts w:ascii="Arial" w:hAnsi="Arial" w:cs="Arial"/>
        </w:rPr>
      </w:pPr>
      <w:r w:rsidRPr="00A02CB7">
        <w:rPr>
          <w:rFonts w:ascii="Arial" w:hAnsi="Arial" w:cs="Arial"/>
        </w:rPr>
        <w:t>kde:</w:t>
      </w:r>
    </w:p>
    <w:p w:rsidR="006D186D" w:rsidRPr="00A02CB7" w:rsidRDefault="006D186D" w:rsidP="006D186D">
      <w:pPr>
        <w:jc w:val="both"/>
        <w:rPr>
          <w:rFonts w:ascii="Arial" w:hAnsi="Arial" w:cs="Arial"/>
        </w:rPr>
      </w:pPr>
    </w:p>
    <w:p w:rsidR="006D186D" w:rsidRPr="00A02CB7" w:rsidRDefault="0081464D" w:rsidP="006D186D">
      <w:pPr>
        <w:ind w:firstLine="708"/>
        <w:jc w:val="both"/>
        <w:rPr>
          <w:rFonts w:ascii="Arial" w:hAnsi="Arial" w:cs="Arial"/>
        </w:rPr>
      </w:pPr>
      <m:oMath>
        <m:f>
          <m:fPr>
            <m:ctrlPr>
              <w:rPr>
                <w:rFonts w:ascii="Cambria Math" w:hAnsi="Cambria Math" w:cs="Arial"/>
                <w:i/>
              </w:rPr>
            </m:ctrlPr>
          </m:fPr>
          <m:num>
            <m:r>
              <w:rPr>
                <w:rFonts w:ascii="Cambria Math" w:hAnsi="Cambria Math" w:cs="Arial"/>
              </w:rPr>
              <m:t>D</m:t>
            </m:r>
          </m:num>
          <m:den>
            <m:r>
              <w:rPr>
                <w:rFonts w:ascii="Cambria Math" w:hAnsi="Cambria Math" w:cs="Arial"/>
              </w:rPr>
              <m:t>E</m:t>
            </m:r>
          </m:den>
        </m:f>
      </m:oMath>
      <w:r w:rsidR="006D186D" w:rsidRPr="00A02CB7">
        <w:rPr>
          <w:rFonts w:ascii="Arial" w:hAnsi="Arial" w:cs="Arial"/>
        </w:rPr>
        <w:t xml:space="preserve"> </w:t>
      </w:r>
      <w:r w:rsidR="006D186D" w:rsidRPr="00A02CB7">
        <w:rPr>
          <w:rFonts w:ascii="Arial" w:hAnsi="Arial" w:cs="Arial"/>
        </w:rPr>
        <w:tab/>
      </w:r>
      <w:r w:rsidR="00890E3B">
        <w:rPr>
          <w:rFonts w:ascii="Arial" w:hAnsi="Arial" w:cs="Arial"/>
        </w:rPr>
        <w:t xml:space="preserve">- </w:t>
      </w:r>
      <w:r w:rsidR="006D186D" w:rsidRPr="00A02CB7">
        <w:rPr>
          <w:rFonts w:ascii="Arial" w:hAnsi="Arial" w:cs="Arial"/>
        </w:rPr>
        <w:t>miera zadlženia vybraných podnikov</w:t>
      </w:r>
      <w:r w:rsidR="00890E3B">
        <w:rPr>
          <w:rFonts w:ascii="Arial" w:hAnsi="Arial" w:cs="Arial"/>
        </w:rPr>
        <w:t>.</w:t>
      </w:r>
    </w:p>
    <w:p w:rsidR="006D186D" w:rsidRPr="00A02CB7" w:rsidRDefault="006D186D" w:rsidP="006D186D">
      <w:pPr>
        <w:ind w:firstLine="708"/>
        <w:jc w:val="both"/>
        <w:rPr>
          <w:rFonts w:ascii="Arial" w:hAnsi="Arial" w:cs="Arial"/>
        </w:rPr>
      </w:pPr>
    </w:p>
    <w:p w:rsidR="006D186D" w:rsidRPr="00A02CB7" w:rsidRDefault="006D186D" w:rsidP="006D186D">
      <w:pPr>
        <w:jc w:val="both"/>
        <w:rPr>
          <w:rFonts w:ascii="Arial" w:hAnsi="Arial" w:cs="Arial"/>
        </w:rPr>
      </w:pPr>
      <w:r w:rsidRPr="00A02CB7">
        <w:rPr>
          <w:rFonts w:ascii="Arial" w:hAnsi="Arial" w:cs="Arial"/>
        </w:rPr>
        <w:t>Posledným úkonom je opätovné zadlženie mediánu všetkých vypočítaných koeficientov beta mierou zadlženia rovnajúcou sa cieľovej kapitálovej štruktúre významného podniku alebo odvetvia elektronických komunikácií pomocou vzorca:</w:t>
      </w:r>
    </w:p>
    <w:p w:rsidR="006D186D" w:rsidRPr="00A02CB7" w:rsidRDefault="006D186D" w:rsidP="006D186D">
      <w:pPr>
        <w:jc w:val="both"/>
        <w:rPr>
          <w:rFonts w:ascii="Arial" w:hAnsi="Arial" w:cs="Arial"/>
        </w:rPr>
      </w:pPr>
    </w:p>
    <w:p w:rsidR="006D186D" w:rsidRPr="00A02CB7" w:rsidRDefault="006D186D" w:rsidP="006D186D">
      <w:pPr>
        <w:jc w:val="both"/>
        <w:rPr>
          <w:rFonts w:ascii="Arial" w:hAnsi="Arial" w:cs="Arial"/>
        </w:rPr>
      </w:pPr>
      <m:oMathPara>
        <m:oMath>
          <m:r>
            <w:rPr>
              <w:rFonts w:ascii="Cambria Math" w:hAnsi="Cambria Math" w:cs="Arial"/>
            </w:rPr>
            <m:t>β vlastný kapitál podniku alebo odvetvia elektronických komunikácií=</m:t>
          </m:r>
          <m:d>
            <m:dPr>
              <m:ctrlPr>
                <w:rPr>
                  <w:rFonts w:ascii="Cambria Math" w:hAnsi="Cambria Math" w:cs="Arial"/>
                  <w:i/>
                </w:rPr>
              </m:ctrlPr>
            </m:dPr>
            <m:e>
              <m:r>
                <w:rPr>
                  <w:rFonts w:ascii="Cambria Math" w:hAnsi="Cambria Math" w:cs="Arial"/>
                </w:rPr>
                <m:t>medián β aktíva</m:t>
              </m:r>
            </m:e>
          </m:d>
          <m:r>
            <w:rPr>
              <w:rFonts w:ascii="Cambria Math" w:hAnsi="Cambria Math" w:cs="Arial"/>
            </w:rPr>
            <m:t>*</m:t>
          </m:r>
          <m:d>
            <m:dPr>
              <m:ctrlPr>
                <w:rPr>
                  <w:rFonts w:ascii="Cambria Math" w:hAnsi="Cambria Math" w:cs="Arial"/>
                  <w:i/>
                </w:rPr>
              </m:ctrlPr>
            </m:dPr>
            <m:e>
              <m:r>
                <w:rPr>
                  <w:rFonts w:ascii="Cambria Math" w:hAnsi="Cambria Math" w:cs="Arial"/>
                </w:rPr>
                <m:t>1+</m:t>
              </m:r>
              <m:d>
                <m:dPr>
                  <m:ctrlPr>
                    <w:rPr>
                      <w:rFonts w:ascii="Cambria Math" w:hAnsi="Cambria Math" w:cs="Arial"/>
                      <w:i/>
                    </w:rPr>
                  </m:ctrlPr>
                </m:dPr>
                <m:e>
                  <m:r>
                    <w:rPr>
                      <w:rFonts w:ascii="Cambria Math" w:hAnsi="Cambria Math" w:cs="Arial"/>
                    </w:rPr>
                    <m:t>medián</m:t>
                  </m:r>
                  <m:f>
                    <m:fPr>
                      <m:ctrlPr>
                        <w:rPr>
                          <w:rFonts w:ascii="Cambria Math" w:hAnsi="Cambria Math" w:cs="Arial"/>
                          <w:i/>
                        </w:rPr>
                      </m:ctrlPr>
                    </m:fPr>
                    <m:num>
                      <m:r>
                        <w:rPr>
                          <w:rFonts w:ascii="Cambria Math" w:hAnsi="Cambria Math" w:cs="Arial"/>
                        </w:rPr>
                        <m:t>D</m:t>
                      </m:r>
                    </m:num>
                    <m:den>
                      <m:r>
                        <w:rPr>
                          <w:rFonts w:ascii="Cambria Math" w:hAnsi="Cambria Math" w:cs="Arial"/>
                        </w:rPr>
                        <m:t>E</m:t>
                      </m:r>
                    </m:den>
                  </m:f>
                </m:e>
              </m:d>
            </m:e>
          </m:d>
          <m:r>
            <w:rPr>
              <w:rFonts w:ascii="Cambria Math" w:hAnsi="Cambria Math" w:cs="Arial"/>
            </w:rPr>
            <m:t>.</m:t>
          </m:r>
        </m:oMath>
      </m:oMathPara>
    </w:p>
    <w:p w:rsidR="00E42F92" w:rsidRDefault="00E42F92" w:rsidP="00E42F92">
      <w:pPr>
        <w:jc w:val="both"/>
        <w:rPr>
          <w:rFonts w:ascii="Arial" w:hAnsi="Arial" w:cs="Arial"/>
        </w:rPr>
      </w:pPr>
    </w:p>
    <w:p w:rsidR="006D186D" w:rsidRPr="00A02CB7" w:rsidRDefault="006D186D" w:rsidP="00E42F92">
      <w:pPr>
        <w:jc w:val="both"/>
        <w:rPr>
          <w:rFonts w:ascii="Arial" w:hAnsi="Arial" w:cs="Arial"/>
        </w:rPr>
      </w:pPr>
      <w:r w:rsidRPr="00A02CB7">
        <w:rPr>
          <w:rFonts w:ascii="Arial" w:hAnsi="Arial" w:cs="Arial"/>
        </w:rPr>
        <w:t xml:space="preserve">Pri výpočte sa používa prirážka za veľkosť podnikov, ktorá je závislá od veľkosti podniku (hodnoty vlastného imania) a zohľadňuje rozdielnu návratnosť akcií malých </w:t>
      </w:r>
      <w:r w:rsidR="00C93DA4">
        <w:rPr>
          <w:rFonts w:ascii="Arial" w:hAnsi="Arial" w:cs="Arial"/>
        </w:rPr>
        <w:br/>
      </w:r>
      <w:r w:rsidRPr="00A02CB7">
        <w:rPr>
          <w:rFonts w:ascii="Arial" w:hAnsi="Arial" w:cs="Arial"/>
        </w:rPr>
        <w:t xml:space="preserve">a veľkých podnikov z dlhodobého hľadiska, podľa štúdie Duff &amp; Phelps: Valuation Handbook a je odvodená od trhovej kapitalizácie spoločností kótovaných na americkej burze. </w:t>
      </w:r>
    </w:p>
    <w:p w:rsidR="006D186D" w:rsidRPr="00A02CB7" w:rsidRDefault="006D186D" w:rsidP="006D186D">
      <w:pPr>
        <w:jc w:val="both"/>
        <w:rPr>
          <w:rFonts w:ascii="Arial" w:hAnsi="Arial" w:cs="Arial"/>
        </w:rPr>
      </w:pPr>
      <w:r w:rsidRPr="00A02CB7">
        <w:rPr>
          <w:rFonts w:ascii="Arial" w:hAnsi="Arial" w:cs="Arial"/>
        </w:rPr>
        <w:t xml:space="preserve"> </w:t>
      </w:r>
    </w:p>
    <w:p w:rsidR="006D186D" w:rsidRPr="00A02CB7" w:rsidRDefault="006D186D" w:rsidP="006D186D">
      <w:pPr>
        <w:jc w:val="both"/>
        <w:rPr>
          <w:rFonts w:ascii="Arial" w:hAnsi="Arial" w:cs="Arial"/>
        </w:rPr>
      </w:pPr>
      <w:r w:rsidRPr="00A02CB7">
        <w:rPr>
          <w:rFonts w:ascii="Arial" w:hAnsi="Arial" w:cs="Arial"/>
        </w:rPr>
        <w:t>2.</w:t>
      </w:r>
      <w:r w:rsidRPr="00A02CB7">
        <w:rPr>
          <w:rFonts w:ascii="Arial" w:hAnsi="Arial" w:cs="Arial"/>
        </w:rPr>
        <w:tab/>
      </w:r>
      <w:r w:rsidR="002C5513" w:rsidRPr="000E19FC">
        <w:rPr>
          <w:rFonts w:ascii="Arial" w:hAnsi="Arial" w:cs="Arial"/>
          <w:u w:val="single"/>
        </w:rPr>
        <w:t>V</w:t>
      </w:r>
      <w:r w:rsidRPr="00A02CB7">
        <w:rPr>
          <w:rFonts w:ascii="Arial" w:hAnsi="Arial" w:cs="Arial"/>
          <w:u w:val="single"/>
        </w:rPr>
        <w:t>ýpočtu nákladov na cudzí kapitál podľa vzorca:</w:t>
      </w:r>
    </w:p>
    <w:p w:rsidR="006D186D" w:rsidRPr="00A02CB7" w:rsidRDefault="006D186D" w:rsidP="006D186D">
      <w:pPr>
        <w:jc w:val="both"/>
        <w:rPr>
          <w:rFonts w:ascii="Arial" w:hAnsi="Arial" w:cs="Arial"/>
        </w:rPr>
      </w:pPr>
    </w:p>
    <w:p w:rsidR="006D186D" w:rsidRPr="00A02CB7" w:rsidRDefault="006D186D" w:rsidP="006D186D">
      <w:pPr>
        <w:jc w:val="both"/>
        <w:rPr>
          <w:rFonts w:ascii="Arial" w:hAnsi="Arial" w:cs="Arial"/>
        </w:rPr>
      </w:pPr>
      <m:oMathPara>
        <m:oMath>
          <m:r>
            <w:rPr>
              <w:rFonts w:ascii="Cambria Math" w:hAnsi="Cambria Math" w:cs="Arial"/>
            </w:rPr>
            <m:t>Rd=Rf+M,</m:t>
          </m:r>
        </m:oMath>
      </m:oMathPara>
    </w:p>
    <w:p w:rsidR="006D186D" w:rsidRPr="00A02CB7" w:rsidRDefault="006D186D" w:rsidP="006D186D">
      <w:pPr>
        <w:jc w:val="both"/>
        <w:rPr>
          <w:rFonts w:ascii="Arial" w:hAnsi="Arial" w:cs="Arial"/>
        </w:rPr>
      </w:pPr>
    </w:p>
    <w:p w:rsidR="006D186D" w:rsidRPr="00A02CB7" w:rsidRDefault="006D186D" w:rsidP="006D186D">
      <w:pPr>
        <w:jc w:val="both"/>
        <w:rPr>
          <w:rFonts w:ascii="Arial" w:hAnsi="Arial" w:cs="Arial"/>
        </w:rPr>
      </w:pPr>
      <w:r w:rsidRPr="00A02CB7">
        <w:rPr>
          <w:rFonts w:ascii="Arial" w:hAnsi="Arial" w:cs="Arial"/>
        </w:rPr>
        <w:t>kde:</w:t>
      </w:r>
    </w:p>
    <w:p w:rsidR="006D186D" w:rsidRPr="00A02CB7" w:rsidRDefault="006D186D" w:rsidP="006D186D">
      <w:pPr>
        <w:jc w:val="both"/>
        <w:rPr>
          <w:rFonts w:ascii="Arial" w:hAnsi="Arial" w:cs="Arial"/>
        </w:rPr>
      </w:pPr>
    </w:p>
    <w:p w:rsidR="006D186D" w:rsidRPr="00A02CB7" w:rsidRDefault="006D186D" w:rsidP="006D186D">
      <w:pPr>
        <w:ind w:firstLine="708"/>
        <w:jc w:val="both"/>
        <w:rPr>
          <w:rFonts w:ascii="Arial" w:hAnsi="Arial" w:cs="Arial"/>
        </w:rPr>
      </w:pPr>
      <w:r w:rsidRPr="00A02CB7">
        <w:rPr>
          <w:rFonts w:ascii="Arial" w:hAnsi="Arial" w:cs="Arial"/>
        </w:rPr>
        <w:t xml:space="preserve"> </w:t>
      </w:r>
      <m:oMath>
        <m:r>
          <w:rPr>
            <w:rFonts w:ascii="Cambria Math" w:hAnsi="Cambria Math" w:cs="Arial"/>
          </w:rPr>
          <m:t>Rf</m:t>
        </m:r>
      </m:oMath>
      <w:r w:rsidRPr="00A02CB7">
        <w:rPr>
          <w:rFonts w:ascii="Arial" w:hAnsi="Arial" w:cs="Arial"/>
        </w:rPr>
        <w:t xml:space="preserve"> </w:t>
      </w:r>
      <w:r w:rsidRPr="00A02CB7">
        <w:rPr>
          <w:rFonts w:ascii="Arial" w:hAnsi="Arial" w:cs="Arial"/>
        </w:rPr>
        <w:tab/>
      </w:r>
      <w:r w:rsidR="00890E3B">
        <w:rPr>
          <w:rFonts w:ascii="Arial" w:hAnsi="Arial" w:cs="Arial"/>
        </w:rPr>
        <w:t xml:space="preserve">- </w:t>
      </w:r>
      <w:r w:rsidRPr="00A02CB7">
        <w:rPr>
          <w:rFonts w:ascii="Arial" w:hAnsi="Arial" w:cs="Arial"/>
        </w:rPr>
        <w:t>výnosnosť bezrizikovej investície,</w:t>
      </w:r>
    </w:p>
    <w:p w:rsidR="006D186D" w:rsidRPr="00A02CB7" w:rsidRDefault="006D186D" w:rsidP="006D186D">
      <w:pPr>
        <w:jc w:val="both"/>
        <w:rPr>
          <w:rFonts w:ascii="Arial" w:hAnsi="Arial" w:cs="Arial"/>
        </w:rPr>
      </w:pPr>
      <w:r w:rsidRPr="00A02CB7">
        <w:rPr>
          <w:rFonts w:ascii="Arial" w:hAnsi="Arial" w:cs="Arial"/>
        </w:rPr>
        <w:tab/>
      </w:r>
      <m:oMath>
        <m:r>
          <w:rPr>
            <w:rFonts w:ascii="Cambria Math" w:hAnsi="Cambria Math" w:cs="Arial"/>
          </w:rPr>
          <m:t xml:space="preserve"> M </m:t>
        </m:r>
      </m:oMath>
      <w:r w:rsidRPr="00A02CB7">
        <w:rPr>
          <w:rFonts w:ascii="Arial" w:hAnsi="Arial" w:cs="Arial"/>
        </w:rPr>
        <w:tab/>
      </w:r>
      <w:r w:rsidR="00890E3B">
        <w:rPr>
          <w:rFonts w:ascii="Arial" w:hAnsi="Arial" w:cs="Arial"/>
        </w:rPr>
        <w:t xml:space="preserve">- </w:t>
      </w:r>
      <w:r w:rsidRPr="00A02CB7">
        <w:rPr>
          <w:rFonts w:ascii="Arial" w:hAnsi="Arial" w:cs="Arial"/>
        </w:rPr>
        <w:t>marža nad rámec výnosu bezrizikovej investície.</w:t>
      </w:r>
    </w:p>
    <w:p w:rsidR="00E42F92" w:rsidRDefault="00E42F92" w:rsidP="00E42F92">
      <w:pPr>
        <w:jc w:val="both"/>
        <w:rPr>
          <w:rFonts w:ascii="Arial" w:hAnsi="Arial" w:cs="Arial"/>
        </w:rPr>
      </w:pPr>
    </w:p>
    <w:p w:rsidR="006D186D" w:rsidRDefault="006D186D" w:rsidP="00E42F92">
      <w:pPr>
        <w:jc w:val="both"/>
        <w:rPr>
          <w:rFonts w:ascii="Arial" w:hAnsi="Arial" w:cs="Arial"/>
        </w:rPr>
      </w:pPr>
      <w:r w:rsidRPr="00A02CB7">
        <w:rPr>
          <w:rFonts w:ascii="Arial" w:hAnsi="Arial" w:cs="Arial"/>
        </w:rPr>
        <w:t xml:space="preserve">Marža nad rámec výnosu bezrizikovej investície sa vypočíta ako rozdiel aritmetických priemerov výnosov desaťročných euro-dlhopisov priemyselných výrobcov </w:t>
      </w:r>
      <w:r w:rsidR="00E42F92">
        <w:rPr>
          <w:rFonts w:ascii="Arial" w:hAnsi="Arial" w:cs="Arial"/>
        </w:rPr>
        <w:br/>
      </w:r>
      <w:r w:rsidRPr="00A02CB7">
        <w:rPr>
          <w:rFonts w:ascii="Arial" w:hAnsi="Arial" w:cs="Arial"/>
        </w:rPr>
        <w:t>(s príslušným ratingom) a desaťročných v</w:t>
      </w:r>
      <w:r w:rsidR="00E33F0E">
        <w:rPr>
          <w:rFonts w:ascii="Arial" w:hAnsi="Arial" w:cs="Arial"/>
        </w:rPr>
        <w:t>ládnych dlhopisov EÚ</w:t>
      </w:r>
      <w:r w:rsidRPr="00A02CB7">
        <w:rPr>
          <w:rFonts w:ascii="Arial" w:hAnsi="Arial" w:cs="Arial"/>
        </w:rPr>
        <w:t xml:space="preserve"> vypočítaných ako aritmetický priemer hodnôt v danom roku. Marža nad rámec výnosu v</w:t>
      </w:r>
      <w:r w:rsidR="00E33F0E">
        <w:rPr>
          <w:rFonts w:ascii="Arial" w:hAnsi="Arial" w:cs="Arial"/>
        </w:rPr>
        <w:t xml:space="preserve">ládnych </w:t>
      </w:r>
      <w:r w:rsidR="00E33F0E">
        <w:rPr>
          <w:rFonts w:ascii="Arial" w:hAnsi="Arial" w:cs="Arial"/>
        </w:rPr>
        <w:lastRenderedPageBreak/>
        <w:t>dlhopisov EÚ</w:t>
      </w:r>
      <w:r w:rsidRPr="00A02CB7">
        <w:rPr>
          <w:rFonts w:ascii="Arial" w:hAnsi="Arial" w:cs="Arial"/>
        </w:rPr>
        <w:t xml:space="preserve"> je pripočítaná k výnosu bezrizikovej investície slovenských štátnych dlhopisov, čím sa vypočíta cena cudzieho kapitálu na slovenskom trhu. </w:t>
      </w:r>
    </w:p>
    <w:p w:rsidR="006D186D" w:rsidRPr="00A02CB7" w:rsidRDefault="006D186D" w:rsidP="006D186D">
      <w:pPr>
        <w:jc w:val="both"/>
        <w:rPr>
          <w:rFonts w:ascii="Arial" w:hAnsi="Arial" w:cs="Arial"/>
        </w:rPr>
      </w:pPr>
    </w:p>
    <w:p w:rsidR="006D186D" w:rsidRPr="00A02CB7" w:rsidRDefault="006D186D" w:rsidP="006D186D">
      <w:pPr>
        <w:jc w:val="both"/>
        <w:rPr>
          <w:rFonts w:ascii="Arial" w:hAnsi="Arial" w:cs="Arial"/>
          <w:u w:val="single"/>
        </w:rPr>
      </w:pPr>
      <w:r w:rsidRPr="00A02CB7">
        <w:rPr>
          <w:rFonts w:ascii="Arial" w:hAnsi="Arial" w:cs="Arial"/>
        </w:rPr>
        <w:t>3.</w:t>
      </w:r>
      <w:r w:rsidRPr="00A02CB7">
        <w:rPr>
          <w:rFonts w:ascii="Arial" w:hAnsi="Arial" w:cs="Arial"/>
        </w:rPr>
        <w:tab/>
      </w:r>
      <w:r w:rsidR="002C5513" w:rsidRPr="000E19FC">
        <w:rPr>
          <w:rFonts w:ascii="Arial" w:hAnsi="Arial" w:cs="Arial"/>
          <w:u w:val="single"/>
        </w:rPr>
        <w:t>C</w:t>
      </w:r>
      <w:r w:rsidRPr="00D97047">
        <w:rPr>
          <w:rFonts w:ascii="Arial" w:hAnsi="Arial" w:cs="Arial"/>
          <w:u w:val="single"/>
        </w:rPr>
        <w:t>i</w:t>
      </w:r>
      <w:r w:rsidRPr="00A02CB7">
        <w:rPr>
          <w:rFonts w:ascii="Arial" w:hAnsi="Arial" w:cs="Arial"/>
          <w:u w:val="single"/>
        </w:rPr>
        <w:t>eľovej kapitálovej štruktúry, ktorá je vyjadrená vzorcom:</w:t>
      </w:r>
    </w:p>
    <w:p w:rsidR="006D186D" w:rsidRPr="00A02CB7" w:rsidRDefault="006D186D" w:rsidP="006D186D">
      <w:pPr>
        <w:jc w:val="both"/>
        <w:rPr>
          <w:rFonts w:ascii="Arial" w:hAnsi="Arial" w:cs="Arial"/>
        </w:rPr>
      </w:pPr>
    </w:p>
    <w:p w:rsidR="006D186D" w:rsidRPr="00A02CB7" w:rsidRDefault="0081464D" w:rsidP="006D186D">
      <w:pPr>
        <w:jc w:val="center"/>
        <w:rPr>
          <w:rFonts w:ascii="Arial" w:hAnsi="Arial" w:cs="Arial"/>
        </w:rPr>
      </w:pPr>
      <m:oMathPara>
        <m:oMathParaPr>
          <m:jc m:val="center"/>
        </m:oMathParaPr>
        <m:oMath>
          <m:f>
            <m:fPr>
              <m:ctrlPr>
                <w:rPr>
                  <w:rFonts w:ascii="Cambria Math" w:hAnsi="Cambria Math" w:cs="Arial"/>
                  <w:i/>
                </w:rPr>
              </m:ctrlPr>
            </m:fPr>
            <m:num>
              <m:r>
                <w:rPr>
                  <w:rFonts w:ascii="Cambria Math" w:hAnsi="Cambria Math" w:cs="Arial"/>
                </w:rPr>
                <m:t>D</m:t>
              </m:r>
            </m:num>
            <m:den>
              <m:r>
                <w:rPr>
                  <w:rFonts w:ascii="Cambria Math" w:hAnsi="Cambria Math" w:cs="Arial"/>
                </w:rPr>
                <m:t>D+E</m:t>
              </m:r>
            </m:den>
          </m:f>
        </m:oMath>
      </m:oMathPara>
    </w:p>
    <w:p w:rsidR="006D186D" w:rsidRPr="00A02CB7" w:rsidRDefault="006D186D" w:rsidP="006D186D">
      <w:pPr>
        <w:rPr>
          <w:rFonts w:ascii="Arial" w:hAnsi="Arial" w:cs="Arial"/>
        </w:rPr>
      </w:pPr>
    </w:p>
    <w:p w:rsidR="006D186D" w:rsidRPr="00A02CB7" w:rsidRDefault="006D186D" w:rsidP="006D186D">
      <w:pPr>
        <w:rPr>
          <w:rFonts w:ascii="Arial" w:hAnsi="Arial" w:cs="Arial"/>
        </w:rPr>
      </w:pPr>
      <w:r w:rsidRPr="00A02CB7">
        <w:rPr>
          <w:rFonts w:ascii="Arial" w:hAnsi="Arial" w:cs="Arial"/>
        </w:rPr>
        <w:t xml:space="preserve">kde: </w:t>
      </w:r>
    </w:p>
    <w:p w:rsidR="006D186D" w:rsidRPr="00A02CB7" w:rsidRDefault="006D186D" w:rsidP="006D186D">
      <w:pPr>
        <w:rPr>
          <w:rFonts w:ascii="Arial" w:hAnsi="Arial" w:cs="Arial"/>
        </w:rPr>
      </w:pPr>
    </w:p>
    <w:p w:rsidR="006D186D" w:rsidRPr="00A02CB7" w:rsidRDefault="006D186D" w:rsidP="006D186D">
      <w:pPr>
        <w:ind w:firstLine="708"/>
        <w:jc w:val="both"/>
        <w:rPr>
          <w:rFonts w:ascii="Arial" w:hAnsi="Arial" w:cs="Arial"/>
        </w:rPr>
      </w:pPr>
      <m:oMath>
        <m:r>
          <w:rPr>
            <w:rFonts w:ascii="Cambria Math" w:hAnsi="Cambria Math" w:cs="Arial"/>
          </w:rPr>
          <m:t>D</m:t>
        </m:r>
      </m:oMath>
      <w:r w:rsidRPr="00A02CB7">
        <w:rPr>
          <w:rFonts w:ascii="Arial" w:hAnsi="Arial" w:cs="Arial"/>
        </w:rPr>
        <w:tab/>
      </w:r>
      <w:r w:rsidR="00047FBC">
        <w:rPr>
          <w:rFonts w:ascii="Arial" w:hAnsi="Arial" w:cs="Arial"/>
        </w:rPr>
        <w:t xml:space="preserve">- </w:t>
      </w:r>
      <w:r w:rsidR="00741278">
        <w:rPr>
          <w:rFonts w:ascii="Arial" w:hAnsi="Arial" w:cs="Arial"/>
        </w:rPr>
        <w:t>cudzí kapitál</w:t>
      </w:r>
      <w:r w:rsidRPr="00A02CB7">
        <w:rPr>
          <w:rFonts w:ascii="Arial" w:hAnsi="Arial" w:cs="Arial"/>
        </w:rPr>
        <w:t xml:space="preserve">, </w:t>
      </w:r>
    </w:p>
    <w:p w:rsidR="006D186D" w:rsidRPr="00A02CB7" w:rsidRDefault="006D186D" w:rsidP="006D186D">
      <w:pPr>
        <w:ind w:firstLine="708"/>
        <w:jc w:val="both"/>
        <w:rPr>
          <w:rFonts w:ascii="Arial" w:hAnsi="Arial" w:cs="Arial"/>
        </w:rPr>
      </w:pPr>
      <m:oMath>
        <m:r>
          <w:rPr>
            <w:rFonts w:ascii="Cambria Math" w:hAnsi="Cambria Math" w:cs="Arial"/>
          </w:rPr>
          <m:t>E</m:t>
        </m:r>
      </m:oMath>
      <w:r w:rsidRPr="00A02CB7">
        <w:rPr>
          <w:rFonts w:ascii="Arial" w:hAnsi="Arial" w:cs="Arial"/>
        </w:rPr>
        <w:tab/>
      </w:r>
      <w:r w:rsidR="00047FBC">
        <w:rPr>
          <w:rFonts w:ascii="Arial" w:hAnsi="Arial" w:cs="Arial"/>
        </w:rPr>
        <w:t xml:space="preserve">- </w:t>
      </w:r>
      <w:r w:rsidRPr="00A02CB7">
        <w:rPr>
          <w:rFonts w:ascii="Arial" w:hAnsi="Arial" w:cs="Arial"/>
        </w:rPr>
        <w:t xml:space="preserve">vlastný kapitál. </w:t>
      </w:r>
    </w:p>
    <w:p w:rsidR="006D186D" w:rsidRPr="00A02CB7" w:rsidRDefault="006D186D" w:rsidP="006D186D">
      <w:pPr>
        <w:jc w:val="both"/>
        <w:rPr>
          <w:rFonts w:ascii="Arial" w:hAnsi="Arial" w:cs="Arial"/>
        </w:rPr>
      </w:pPr>
    </w:p>
    <w:p w:rsidR="006D186D" w:rsidRPr="00A02CB7" w:rsidRDefault="006D186D" w:rsidP="00E42F92">
      <w:pPr>
        <w:jc w:val="both"/>
        <w:rPr>
          <w:rFonts w:ascii="Arial" w:hAnsi="Arial" w:cs="Arial"/>
        </w:rPr>
      </w:pPr>
      <w:r w:rsidRPr="00A02CB7">
        <w:rPr>
          <w:rFonts w:ascii="Arial" w:hAnsi="Arial" w:cs="Arial"/>
        </w:rPr>
        <w:t>Cieľová kapitálová štruktúra sa odvodí z analýzy skupiny porovnateľných podnikov pôsobiacich na európskom telekomunikačnom trhu, ktorá sa rovná hodnote mediánu ich kapitálovej štruktúry.</w:t>
      </w:r>
    </w:p>
    <w:p w:rsidR="006D186D" w:rsidRPr="00A02CB7" w:rsidRDefault="006D186D" w:rsidP="006D186D">
      <w:pPr>
        <w:jc w:val="both"/>
        <w:rPr>
          <w:rFonts w:ascii="Arial" w:hAnsi="Arial" w:cs="Arial"/>
        </w:rPr>
      </w:pPr>
    </w:p>
    <w:p w:rsidR="006D186D" w:rsidRPr="00580A7D" w:rsidRDefault="006D186D" w:rsidP="006D186D">
      <w:pPr>
        <w:jc w:val="both"/>
        <w:rPr>
          <w:rFonts w:ascii="Arial" w:hAnsi="Arial" w:cs="Arial"/>
          <w:u w:val="single"/>
        </w:rPr>
      </w:pPr>
      <w:r w:rsidRPr="00A02CB7">
        <w:rPr>
          <w:rFonts w:ascii="Arial" w:hAnsi="Arial" w:cs="Arial"/>
        </w:rPr>
        <w:t>4.</w:t>
      </w:r>
      <w:r w:rsidRPr="00A02CB7">
        <w:rPr>
          <w:rFonts w:ascii="Arial" w:hAnsi="Arial" w:cs="Arial"/>
        </w:rPr>
        <w:tab/>
      </w:r>
      <w:r w:rsidR="002C5513" w:rsidRPr="00580A7D">
        <w:rPr>
          <w:rFonts w:ascii="Arial" w:hAnsi="Arial" w:cs="Arial"/>
          <w:u w:val="single"/>
        </w:rPr>
        <w:t>V</w:t>
      </w:r>
      <w:r w:rsidRPr="00047FBC">
        <w:rPr>
          <w:rFonts w:ascii="Arial" w:hAnsi="Arial" w:cs="Arial"/>
          <w:u w:val="single"/>
        </w:rPr>
        <w:t xml:space="preserve">ýšky sadzby dane z príjmov právnických osôb </w:t>
      </w:r>
      <w:r w:rsidRPr="00580A7D">
        <w:rPr>
          <w:rFonts w:ascii="Arial" w:hAnsi="Arial" w:cs="Arial"/>
          <w:u w:val="single"/>
        </w:rPr>
        <w:t xml:space="preserve">(t): </w:t>
      </w:r>
    </w:p>
    <w:p w:rsidR="006D186D" w:rsidRPr="00A02CB7" w:rsidRDefault="006D186D" w:rsidP="006D186D">
      <w:pPr>
        <w:jc w:val="both"/>
        <w:rPr>
          <w:rFonts w:ascii="Arial" w:hAnsi="Arial" w:cs="Arial"/>
        </w:rPr>
      </w:pPr>
    </w:p>
    <w:p w:rsidR="006D186D" w:rsidRPr="00A02CB7" w:rsidRDefault="006D186D" w:rsidP="00E42F92">
      <w:pPr>
        <w:jc w:val="both"/>
        <w:rPr>
          <w:rFonts w:ascii="Arial" w:hAnsi="Arial" w:cs="Arial"/>
        </w:rPr>
      </w:pPr>
      <w:r w:rsidRPr="00A02CB7">
        <w:rPr>
          <w:rFonts w:ascii="Arial" w:hAnsi="Arial" w:cs="Arial"/>
        </w:rPr>
        <w:t>Výška sadzby dane z príjmov právnických osôb sa stanoví podľa aktuálnej sadzby dane v príslušnom kalendárnom roku.</w:t>
      </w:r>
    </w:p>
    <w:p w:rsidR="006D186D" w:rsidRPr="00A02CB7" w:rsidRDefault="006D186D" w:rsidP="006D186D">
      <w:pPr>
        <w:jc w:val="both"/>
        <w:rPr>
          <w:rFonts w:ascii="Arial" w:hAnsi="Arial" w:cs="Arial"/>
        </w:rPr>
      </w:pPr>
    </w:p>
    <w:p w:rsidR="00EE7271" w:rsidRPr="002F6DAB" w:rsidRDefault="006D186D" w:rsidP="00E42F92">
      <w:pPr>
        <w:jc w:val="both"/>
      </w:pPr>
      <w:r w:rsidRPr="00A02CB7">
        <w:rPr>
          <w:rFonts w:ascii="Arial" w:hAnsi="Arial" w:cs="Arial"/>
        </w:rPr>
        <w:t xml:space="preserve">Významný podnik je povinný na vyžiadanie predložiť úradu vyplnené tabuľky vstupných údajov pre výpočet ceny a podklady pre výpočet WACC spolu s výpočtom. Na základe poskytnutých vstupov zo strany </w:t>
      </w:r>
      <w:r w:rsidR="00E75B51">
        <w:rPr>
          <w:rFonts w:ascii="Arial" w:hAnsi="Arial" w:cs="Arial"/>
        </w:rPr>
        <w:t>podnikov</w:t>
      </w:r>
      <w:r w:rsidR="00E75B51" w:rsidRPr="00A02CB7">
        <w:rPr>
          <w:rFonts w:ascii="Arial" w:hAnsi="Arial" w:cs="Arial"/>
        </w:rPr>
        <w:t xml:space="preserve"> </w:t>
      </w:r>
      <w:r w:rsidRPr="00A02CB7">
        <w:rPr>
          <w:rFonts w:ascii="Arial" w:hAnsi="Arial" w:cs="Arial"/>
        </w:rPr>
        <w:t>úrad vypočítal hodnotu WACC na úrovni 5,76</w:t>
      </w:r>
      <w:r w:rsidR="00047FBC">
        <w:rPr>
          <w:rFonts w:ascii="Arial" w:hAnsi="Arial" w:cs="Arial"/>
        </w:rPr>
        <w:t xml:space="preserve"> </w:t>
      </w:r>
      <w:r w:rsidRPr="00A02CB7">
        <w:rPr>
          <w:rFonts w:ascii="Arial" w:hAnsi="Arial" w:cs="Arial"/>
        </w:rPr>
        <w:t>%</w:t>
      </w:r>
      <w:r w:rsidR="006022CE">
        <w:rPr>
          <w:rFonts w:ascii="Arial" w:hAnsi="Arial" w:cs="Arial"/>
        </w:rPr>
        <w:t xml:space="preserve">, pričom </w:t>
      </w:r>
      <w:r w:rsidR="00EE7271" w:rsidRPr="00A02CB7">
        <w:rPr>
          <w:rFonts w:ascii="Arial" w:hAnsi="Arial" w:cs="Arial"/>
        </w:rPr>
        <w:t xml:space="preserve">beta koeficient </w:t>
      </w:r>
      <w:r w:rsidR="00EE7271">
        <w:rPr>
          <w:rFonts w:ascii="Arial" w:hAnsi="Arial" w:cs="Arial"/>
        </w:rPr>
        <w:t>bol určený na základe analýzy akciových trhov porovnateľných podnikov v </w:t>
      </w:r>
      <w:r w:rsidR="009204B8">
        <w:rPr>
          <w:rFonts w:ascii="Arial" w:hAnsi="Arial" w:cs="Arial"/>
        </w:rPr>
        <w:t>jedenástich</w:t>
      </w:r>
      <w:r w:rsidR="00E33F0E">
        <w:rPr>
          <w:rFonts w:ascii="Arial" w:hAnsi="Arial" w:cs="Arial"/>
        </w:rPr>
        <w:t xml:space="preserve"> krajinách EÚ</w:t>
      </w:r>
      <w:r w:rsidR="00EE7271">
        <w:rPr>
          <w:rFonts w:ascii="Arial" w:hAnsi="Arial" w:cs="Arial"/>
        </w:rPr>
        <w:t xml:space="preserve"> (</w:t>
      </w:r>
      <w:r w:rsidR="00EE7271" w:rsidRPr="002F6DAB">
        <w:rPr>
          <w:rFonts w:ascii="Arial" w:hAnsi="Arial" w:cs="Arial"/>
        </w:rPr>
        <w:t>Telecom Italia SpA, Koninklijke (Royal) KPN NV, PHAROL SGPS SA (pôvodne Portugal Telecom SGPS SA), Deutsche Telecom, TDC A/S, Orange SA (pôvodne FRANCE Telecom SA)</w:t>
      </w:r>
      <w:r w:rsidR="00EE7271">
        <w:rPr>
          <w:rFonts w:ascii="Arial" w:hAnsi="Arial" w:cs="Arial"/>
        </w:rPr>
        <w:t xml:space="preserve">, </w:t>
      </w:r>
      <w:r w:rsidR="00EE7271" w:rsidRPr="002F6DAB">
        <w:rPr>
          <w:rFonts w:ascii="Arial" w:hAnsi="Arial" w:cs="Arial"/>
        </w:rPr>
        <w:t>Telekom Austria AG, Proximus SADP (pôvodne Belgacom NV</w:t>
      </w:r>
      <w:r w:rsidR="005962B3">
        <w:rPr>
          <w:rFonts w:ascii="Arial" w:hAnsi="Arial" w:cs="Arial"/>
        </w:rPr>
        <w:t>,</w:t>
      </w:r>
      <w:r w:rsidR="00EE7271" w:rsidRPr="002F6DAB">
        <w:rPr>
          <w:rFonts w:ascii="Arial" w:hAnsi="Arial" w:cs="Arial"/>
        </w:rPr>
        <w:t xml:space="preserve"> resp. SA),</w:t>
      </w:r>
      <w:r w:rsidR="007D7F54">
        <w:rPr>
          <w:rFonts w:ascii="Arial" w:hAnsi="Arial" w:cs="Arial"/>
        </w:rPr>
        <w:t xml:space="preserve"> </w:t>
      </w:r>
      <w:r w:rsidR="00EE7271" w:rsidRPr="002F6DAB">
        <w:rPr>
          <w:rFonts w:ascii="Arial" w:hAnsi="Arial" w:cs="Arial"/>
        </w:rPr>
        <w:t>Telefonica S.A., Telenet Group Holding NV</w:t>
      </w:r>
      <w:r w:rsidR="00EE7271">
        <w:rPr>
          <w:rFonts w:ascii="Arial" w:hAnsi="Arial" w:cs="Arial"/>
        </w:rPr>
        <w:t xml:space="preserve"> a</w:t>
      </w:r>
      <w:r w:rsidR="00EE7271" w:rsidRPr="002F6DAB">
        <w:rPr>
          <w:rFonts w:ascii="Arial" w:hAnsi="Arial" w:cs="Arial"/>
        </w:rPr>
        <w:t xml:space="preserve"> Orange Polska SA (pôv</w:t>
      </w:r>
      <w:r w:rsidR="00EE7271" w:rsidRPr="00EE7271">
        <w:rPr>
          <w:rFonts w:ascii="Arial" w:hAnsi="Arial" w:cs="Arial"/>
        </w:rPr>
        <w:t>odne Telekomunikacja Polska SA)</w:t>
      </w:r>
      <w:r w:rsidR="00EE7271">
        <w:rPr>
          <w:rFonts w:ascii="Arial" w:hAnsi="Arial" w:cs="Arial"/>
        </w:rPr>
        <w:t>.</w:t>
      </w:r>
    </w:p>
    <w:p w:rsidR="006D186D" w:rsidRPr="00A02CB7" w:rsidRDefault="006D186D" w:rsidP="002F6DAB">
      <w:pPr>
        <w:ind w:firstLine="708"/>
        <w:jc w:val="both"/>
        <w:rPr>
          <w:rFonts w:ascii="Arial" w:hAnsi="Arial" w:cs="Arial"/>
        </w:rPr>
      </w:pPr>
    </w:p>
    <w:p w:rsidR="00D603CF" w:rsidRPr="00580A7D" w:rsidRDefault="00D603CF" w:rsidP="00D603CF">
      <w:pPr>
        <w:jc w:val="both"/>
        <w:rPr>
          <w:rFonts w:ascii="Arial" w:hAnsi="Arial" w:cs="Arial"/>
          <w:i/>
        </w:rPr>
      </w:pPr>
      <w:r>
        <w:rPr>
          <w:rFonts w:ascii="Arial" w:hAnsi="Arial" w:cs="Arial"/>
        </w:rPr>
        <w:t>Úradom vyžiadané v</w:t>
      </w:r>
      <w:r w:rsidRPr="00984E36">
        <w:rPr>
          <w:rFonts w:ascii="Arial" w:hAnsi="Arial" w:cs="Arial"/>
        </w:rPr>
        <w:t>stupné dáta do</w:t>
      </w:r>
      <w:r w:rsidRPr="00E01353">
        <w:rPr>
          <w:rFonts w:ascii="Arial" w:hAnsi="Arial" w:cs="Arial"/>
        </w:rPr>
        <w:t xml:space="preserve"> modelu týkajúce sa topológie sietí, sieťových prvkoch zaradených do jednotlivých častí siete</w:t>
      </w:r>
      <w:r>
        <w:rPr>
          <w:rFonts w:ascii="Arial" w:hAnsi="Arial" w:cs="Arial"/>
        </w:rPr>
        <w:t xml:space="preserve"> a </w:t>
      </w:r>
      <w:r w:rsidRPr="00E01353">
        <w:rPr>
          <w:rFonts w:ascii="Arial" w:hAnsi="Arial" w:cs="Arial"/>
        </w:rPr>
        <w:t xml:space="preserve">údaje pre dimenzovanie sieťových prvkov </w:t>
      </w:r>
      <w:r w:rsidR="007D7F54">
        <w:rPr>
          <w:rFonts w:ascii="Arial" w:hAnsi="Arial" w:cs="Arial"/>
        </w:rPr>
        <w:t xml:space="preserve">podľa vyjadrenia operátorov </w:t>
      </w:r>
      <w:r>
        <w:rPr>
          <w:rFonts w:ascii="Arial" w:hAnsi="Arial" w:cs="Arial"/>
        </w:rPr>
        <w:t>s</w:t>
      </w:r>
      <w:r w:rsidRPr="00182CA9">
        <w:rPr>
          <w:rFonts w:ascii="Arial" w:hAnsi="Arial" w:cs="Arial"/>
        </w:rPr>
        <w:t xml:space="preserve">pĺňajú všetky náležitosti </w:t>
      </w:r>
      <w:r>
        <w:rPr>
          <w:rFonts w:ascii="Arial" w:hAnsi="Arial" w:cs="Arial"/>
        </w:rPr>
        <w:t xml:space="preserve">obchodného tajomstva </w:t>
      </w:r>
      <w:r w:rsidRPr="00182CA9">
        <w:rPr>
          <w:rFonts w:ascii="Arial" w:hAnsi="Arial" w:cs="Arial"/>
        </w:rPr>
        <w:t>podľa §</w:t>
      </w:r>
      <w:r w:rsidR="007D7F54">
        <w:rPr>
          <w:rFonts w:ascii="Arial" w:hAnsi="Arial" w:cs="Arial"/>
        </w:rPr>
        <w:t xml:space="preserve"> </w:t>
      </w:r>
      <w:r w:rsidRPr="00182CA9">
        <w:rPr>
          <w:rFonts w:ascii="Arial" w:hAnsi="Arial" w:cs="Arial"/>
        </w:rPr>
        <w:t xml:space="preserve">17 </w:t>
      </w:r>
      <w:r w:rsidR="00B13E99">
        <w:rPr>
          <w:rFonts w:ascii="Arial" w:hAnsi="Arial" w:cs="Arial"/>
        </w:rPr>
        <w:t>zákona č. 513/1991 Zb.</w:t>
      </w:r>
      <w:r w:rsidR="007D7F54">
        <w:rPr>
          <w:rFonts w:ascii="Arial" w:hAnsi="Arial" w:cs="Arial"/>
        </w:rPr>
        <w:t xml:space="preserve"> Obchodného zákonníka</w:t>
      </w:r>
      <w:r w:rsidR="00E33F0E">
        <w:rPr>
          <w:rFonts w:ascii="Arial" w:hAnsi="Arial" w:cs="Arial"/>
        </w:rPr>
        <w:t>,</w:t>
      </w:r>
      <w:r w:rsidR="00B13E99">
        <w:rPr>
          <w:rFonts w:ascii="Arial" w:hAnsi="Arial" w:cs="Arial"/>
        </w:rPr>
        <w:t xml:space="preserve"> </w:t>
      </w:r>
      <w:r>
        <w:rPr>
          <w:rFonts w:ascii="Arial" w:hAnsi="Arial" w:cs="Arial"/>
        </w:rPr>
        <w:t>t.</w:t>
      </w:r>
      <w:r w:rsidR="00047FBC">
        <w:rPr>
          <w:rFonts w:ascii="Arial" w:hAnsi="Arial" w:cs="Arial"/>
        </w:rPr>
        <w:t xml:space="preserve"> </w:t>
      </w:r>
      <w:r>
        <w:rPr>
          <w:rFonts w:ascii="Arial" w:hAnsi="Arial" w:cs="Arial"/>
        </w:rPr>
        <w:t>j.</w:t>
      </w:r>
      <w:r w:rsidR="00E33F0E">
        <w:rPr>
          <w:rFonts w:ascii="Arial" w:hAnsi="Arial" w:cs="Arial"/>
        </w:rPr>
        <w:t>:</w:t>
      </w:r>
      <w:r>
        <w:rPr>
          <w:rFonts w:ascii="Arial" w:hAnsi="Arial" w:cs="Arial"/>
        </w:rPr>
        <w:t xml:space="preserve"> </w:t>
      </w:r>
      <w:r w:rsidRPr="00580A7D">
        <w:rPr>
          <w:rFonts w:ascii="Arial" w:hAnsi="Arial" w:cs="Arial"/>
          <w:i/>
        </w:rPr>
        <w:t>„Obchodné tajomstvo tvoria všetky skutočnosti obchodnej, výrobnej alebo technickej povahy súvisiace s</w:t>
      </w:r>
      <w:r w:rsidR="00783C4D">
        <w:rPr>
          <w:rFonts w:ascii="Arial" w:hAnsi="Arial" w:cs="Arial"/>
          <w:i/>
        </w:rPr>
        <w:t> </w:t>
      </w:r>
      <w:r w:rsidRPr="00580A7D">
        <w:rPr>
          <w:rFonts w:ascii="Arial" w:hAnsi="Arial" w:cs="Arial"/>
          <w:i/>
        </w:rPr>
        <w:t>podnikom, ktoré majú skutočnú alebo aspoň potenciálnu materiálnu alebo nemateriálnu hodnotu, nie sú v príslušných obchodných kruhoch bežne dostupné, majú byť podľa vôle podnikateľa utajené a podnikateľ zodpovedajúcim spôsobom ich utajenie zabezpečuje.“</w:t>
      </w:r>
    </w:p>
    <w:p w:rsidR="00D603CF" w:rsidRDefault="00D603CF" w:rsidP="00D603CF">
      <w:pPr>
        <w:jc w:val="both"/>
        <w:rPr>
          <w:rFonts w:ascii="Arial" w:hAnsi="Arial" w:cs="Arial"/>
        </w:rPr>
      </w:pPr>
    </w:p>
    <w:p w:rsidR="00356ABB" w:rsidRPr="00E01353" w:rsidRDefault="00356ABB" w:rsidP="00356ABB">
      <w:pPr>
        <w:jc w:val="both"/>
        <w:rPr>
          <w:rFonts w:ascii="Arial" w:hAnsi="Arial" w:cs="Arial"/>
        </w:rPr>
      </w:pPr>
      <w:r w:rsidRPr="00E01353">
        <w:rPr>
          <w:rFonts w:ascii="Arial" w:hAnsi="Arial" w:cs="Arial"/>
        </w:rPr>
        <w:t>Vzhľadom k tomu, že model pre stanovenie prírastkových nákladov za službu ukončenia volaní v mobilných telefónnych sieťach transformuje vstupy od významných podnikov na efektívne vstupy na základe vložených údajov vychádzajúcich z optimálnej štruktúry siete, úrad sa rozhodol uskutočniť vlastný výpočet ceny a následne regulovať cenu určením maximálnej ceny podľa § 12 ods. 3 písm. a) zákona o elektronických komunikáciách v rozhodnutí o regulácii cien.</w:t>
      </w:r>
    </w:p>
    <w:p w:rsidR="00356ABB" w:rsidRPr="00E01353" w:rsidRDefault="00356ABB" w:rsidP="004133E3">
      <w:pPr>
        <w:jc w:val="both"/>
        <w:rPr>
          <w:rFonts w:ascii="Arial" w:hAnsi="Arial" w:cs="Arial"/>
        </w:rPr>
      </w:pPr>
      <w:r w:rsidRPr="00E01353">
        <w:rPr>
          <w:rFonts w:ascii="Arial" w:hAnsi="Arial" w:cs="Arial"/>
        </w:rPr>
        <w:lastRenderedPageBreak/>
        <w:t>Pri výpočte ceny ukončenia volania v individuálnej mobilnej sieti efektívneho operátora úrad uskutočnil nasledovné úpravy vstupných údajov:</w:t>
      </w:r>
    </w:p>
    <w:p w:rsidR="00B7766E" w:rsidRPr="00E01353" w:rsidRDefault="00B7766E" w:rsidP="00356ABB">
      <w:pPr>
        <w:jc w:val="both"/>
        <w:rPr>
          <w:rFonts w:ascii="Arial" w:hAnsi="Arial" w:cs="Arial"/>
        </w:rPr>
      </w:pPr>
    </w:p>
    <w:p w:rsidR="00356ABB" w:rsidRDefault="002C5513" w:rsidP="00356ABB">
      <w:pPr>
        <w:jc w:val="both"/>
        <w:rPr>
          <w:rFonts w:ascii="Arial" w:hAnsi="Arial" w:cs="Arial"/>
        </w:rPr>
      </w:pPr>
      <w:r w:rsidRPr="00C93A5D">
        <w:rPr>
          <w:rFonts w:ascii="Arial" w:hAnsi="Arial" w:cs="Arial"/>
        </w:rPr>
        <w:t>V časti</w:t>
      </w:r>
      <w:r>
        <w:rPr>
          <w:rFonts w:ascii="Arial" w:hAnsi="Arial" w:cs="Arial"/>
          <w:b/>
        </w:rPr>
        <w:t xml:space="preserve"> </w:t>
      </w:r>
      <w:r w:rsidR="00356ABB" w:rsidRPr="00A3018F">
        <w:rPr>
          <w:rFonts w:ascii="Arial" w:hAnsi="Arial" w:cs="Arial"/>
          <w:b/>
        </w:rPr>
        <w:t xml:space="preserve">0.6 </w:t>
      </w:r>
      <w:r w:rsidR="00356ABB" w:rsidRPr="00A3018F">
        <w:rPr>
          <w:rFonts w:ascii="Arial" w:hAnsi="Arial" w:cs="Arial"/>
        </w:rPr>
        <w:t>Územné pokrytie v položke priemerný po</w:t>
      </w:r>
      <w:r w:rsidR="00B7766E">
        <w:rPr>
          <w:rFonts w:ascii="Arial" w:hAnsi="Arial" w:cs="Arial"/>
        </w:rPr>
        <w:t>lomer bunky na pokrytie (</w:t>
      </w:r>
      <w:r w:rsidR="00A3018F" w:rsidRPr="00A3018F">
        <w:rPr>
          <w:rFonts w:ascii="Arial" w:hAnsi="Arial" w:cs="Arial"/>
        </w:rPr>
        <w:t>v km)</w:t>
      </w:r>
      <w:r w:rsidR="00356ABB" w:rsidRPr="00A3018F">
        <w:rPr>
          <w:rFonts w:ascii="Arial" w:hAnsi="Arial" w:cs="Arial"/>
        </w:rPr>
        <w:t>, úrad upravil poskytnuté vstupy na hodnoty bežné pre geografickú oblasť územia s</w:t>
      </w:r>
      <w:r w:rsidR="00783C4D">
        <w:rPr>
          <w:rFonts w:ascii="Arial" w:hAnsi="Arial" w:cs="Arial"/>
        </w:rPr>
        <w:t> </w:t>
      </w:r>
      <w:r w:rsidR="00356ABB" w:rsidRPr="00A3018F">
        <w:rPr>
          <w:rFonts w:ascii="Arial" w:hAnsi="Arial" w:cs="Arial"/>
        </w:rPr>
        <w:t>rešpektom topológie Slovens</w:t>
      </w:r>
      <w:r w:rsidR="00E33F0E">
        <w:rPr>
          <w:rFonts w:ascii="Arial" w:hAnsi="Arial" w:cs="Arial"/>
        </w:rPr>
        <w:t>kej republiky</w:t>
      </w:r>
      <w:r w:rsidR="00356ABB" w:rsidRPr="00A3018F">
        <w:rPr>
          <w:rFonts w:ascii="Arial" w:hAnsi="Arial" w:cs="Arial"/>
        </w:rPr>
        <w:t>. Pôvodné vstupy nezohľadňovali topológiu územia S</w:t>
      </w:r>
      <w:r w:rsidR="00E33F0E">
        <w:rPr>
          <w:rFonts w:ascii="Arial" w:hAnsi="Arial" w:cs="Arial"/>
        </w:rPr>
        <w:t>lovenskej republiky</w:t>
      </w:r>
      <w:r w:rsidR="00356ABB" w:rsidRPr="00A3018F">
        <w:rPr>
          <w:rFonts w:ascii="Arial" w:hAnsi="Arial" w:cs="Arial"/>
        </w:rPr>
        <w:t xml:space="preserve"> a siete 4G a generovali neúmerne vysoké sieťové náklady na 4G technológiu.</w:t>
      </w:r>
    </w:p>
    <w:p w:rsidR="00B7766E" w:rsidRPr="00E01353" w:rsidRDefault="00B7766E" w:rsidP="00356ABB">
      <w:pPr>
        <w:jc w:val="both"/>
        <w:rPr>
          <w:rFonts w:ascii="Arial" w:hAnsi="Arial" w:cs="Arial"/>
        </w:rPr>
      </w:pPr>
    </w:p>
    <w:p w:rsidR="00356ABB" w:rsidRDefault="00356ABB" w:rsidP="00356ABB">
      <w:pPr>
        <w:jc w:val="both"/>
        <w:rPr>
          <w:rFonts w:ascii="Arial" w:hAnsi="Arial" w:cs="Arial"/>
        </w:rPr>
      </w:pPr>
      <w:r w:rsidRPr="00E01353">
        <w:rPr>
          <w:rFonts w:ascii="Arial" w:hAnsi="Arial" w:cs="Arial"/>
        </w:rPr>
        <w:t xml:space="preserve">V časti </w:t>
      </w:r>
      <w:r w:rsidRPr="00E01353">
        <w:rPr>
          <w:rFonts w:ascii="Arial" w:hAnsi="Arial" w:cs="Arial"/>
          <w:b/>
        </w:rPr>
        <w:t xml:space="preserve">4. </w:t>
      </w:r>
      <w:r w:rsidRPr="00E01353">
        <w:rPr>
          <w:rFonts w:ascii="Arial" w:hAnsi="Arial" w:cs="Arial"/>
        </w:rPr>
        <w:t>Parametre dimenzovania siete v</w:t>
      </w:r>
      <w:r w:rsidR="002C5513">
        <w:rPr>
          <w:rFonts w:ascii="Arial" w:hAnsi="Arial" w:cs="Arial"/>
        </w:rPr>
        <w:t> </w:t>
      </w:r>
      <w:r w:rsidRPr="00E01353">
        <w:rPr>
          <w:rFonts w:ascii="Arial" w:hAnsi="Arial" w:cs="Arial"/>
        </w:rPr>
        <w:t>tabuľkách</w:t>
      </w:r>
      <w:r w:rsidR="002C5513">
        <w:rPr>
          <w:rFonts w:ascii="Arial" w:hAnsi="Arial" w:cs="Arial"/>
        </w:rPr>
        <w:t>:</w:t>
      </w:r>
      <w:r w:rsidRPr="00E01353">
        <w:rPr>
          <w:rFonts w:ascii="Arial" w:hAnsi="Arial" w:cs="Arial"/>
        </w:rPr>
        <w:t xml:space="preserve"> </w:t>
      </w:r>
    </w:p>
    <w:p w:rsidR="00B7766E" w:rsidRPr="00E01353" w:rsidRDefault="00B7766E" w:rsidP="00356ABB">
      <w:pPr>
        <w:jc w:val="both"/>
        <w:rPr>
          <w:rFonts w:ascii="Arial" w:hAnsi="Arial" w:cs="Arial"/>
        </w:rPr>
      </w:pPr>
    </w:p>
    <w:p w:rsidR="00356ABB" w:rsidRDefault="00356ABB" w:rsidP="00356ABB">
      <w:pPr>
        <w:jc w:val="both"/>
        <w:rPr>
          <w:rFonts w:ascii="Arial" w:hAnsi="Arial" w:cs="Arial"/>
        </w:rPr>
      </w:pPr>
      <w:r w:rsidRPr="00E01353">
        <w:rPr>
          <w:rFonts w:ascii="Arial" w:hAnsi="Arial" w:cs="Arial"/>
          <w:b/>
        </w:rPr>
        <w:t>4.1</w:t>
      </w:r>
      <w:r w:rsidRPr="00E01353">
        <w:rPr>
          <w:rFonts w:ascii="Arial" w:hAnsi="Arial" w:cs="Arial"/>
        </w:rPr>
        <w:t xml:space="preserve"> Max. number of channels per carrier</w:t>
      </w:r>
      <w:r w:rsidR="00B7766E">
        <w:rPr>
          <w:rFonts w:ascii="Arial" w:hAnsi="Arial" w:cs="Arial"/>
        </w:rPr>
        <w:t xml:space="preserve"> </w:t>
      </w:r>
      <w:r w:rsidR="000B23ED">
        <w:rPr>
          <w:rFonts w:ascii="Arial" w:hAnsi="Arial" w:cs="Arial"/>
        </w:rPr>
        <w:t xml:space="preserve"> </w:t>
      </w:r>
      <w:r w:rsidR="00B7766E">
        <w:rPr>
          <w:rFonts w:ascii="Arial" w:hAnsi="Arial" w:cs="Arial"/>
        </w:rPr>
        <w:t xml:space="preserve">úrad na základe odporúčania </w:t>
      </w:r>
      <w:r w:rsidR="00821DDE">
        <w:rPr>
          <w:rFonts w:ascii="Arial" w:hAnsi="Arial" w:cs="Arial"/>
        </w:rPr>
        <w:t xml:space="preserve"> </w:t>
      </w:r>
      <w:r w:rsidR="00B7766E">
        <w:rPr>
          <w:rFonts w:ascii="Arial" w:hAnsi="Arial" w:cs="Arial"/>
        </w:rPr>
        <w:t>odb</w:t>
      </w:r>
      <w:r w:rsidRPr="00E01353">
        <w:rPr>
          <w:rFonts w:ascii="Arial" w:hAnsi="Arial" w:cs="Arial"/>
        </w:rPr>
        <w:t>orného poradcu použil hodnotu benchmarkingu bežnú v oblasti telekomunikácií</w:t>
      </w:r>
      <w:r w:rsidR="00E219F0">
        <w:rPr>
          <w:rFonts w:ascii="Arial" w:hAnsi="Arial" w:cs="Arial"/>
        </w:rPr>
        <w:t>.</w:t>
      </w:r>
      <w:r w:rsidRPr="00E01353">
        <w:rPr>
          <w:rFonts w:ascii="Arial" w:hAnsi="Arial" w:cs="Arial"/>
        </w:rPr>
        <w:t xml:space="preserve"> </w:t>
      </w:r>
    </w:p>
    <w:p w:rsidR="00356ABB" w:rsidRPr="00E01353" w:rsidRDefault="00356ABB" w:rsidP="00356ABB">
      <w:pPr>
        <w:jc w:val="both"/>
        <w:rPr>
          <w:rFonts w:ascii="Arial" w:hAnsi="Arial" w:cs="Arial"/>
        </w:rPr>
      </w:pPr>
    </w:p>
    <w:p w:rsidR="006B584B" w:rsidRDefault="006B584B" w:rsidP="009B3693">
      <w:pPr>
        <w:ind w:left="1" w:hanging="1"/>
        <w:jc w:val="both"/>
        <w:rPr>
          <w:rFonts w:ascii="Arial" w:hAnsi="Arial" w:cs="Arial"/>
        </w:rPr>
      </w:pPr>
      <w:r>
        <w:rPr>
          <w:rFonts w:ascii="Arial" w:hAnsi="Arial" w:cs="Arial"/>
          <w:b/>
          <w:bCs/>
        </w:rPr>
        <w:t>4.6</w:t>
      </w:r>
      <w:r>
        <w:rPr>
          <w:rFonts w:ascii="Arial" w:hAnsi="Arial" w:cs="Arial"/>
        </w:rPr>
        <w:t xml:space="preserve"> Rozdelenie prevádzky v Core Nodes, úrad ponechal pôvodné vstupy poskytnuté operátormi v procese kalibrácie</w:t>
      </w:r>
      <w:r w:rsidR="000C49E8">
        <w:rPr>
          <w:rFonts w:ascii="Arial" w:hAnsi="Arial" w:cs="Arial"/>
        </w:rPr>
        <w:t xml:space="preserve"> modelu</w:t>
      </w:r>
      <w:r w:rsidR="00E33F0E">
        <w:rPr>
          <w:rFonts w:ascii="Arial" w:hAnsi="Arial" w:cs="Arial"/>
        </w:rPr>
        <w:t>,</w:t>
      </w:r>
      <w:r w:rsidR="004A558E">
        <w:rPr>
          <w:rFonts w:ascii="Arial" w:hAnsi="Arial" w:cs="Arial"/>
        </w:rPr>
        <w:t xml:space="preserve"> a to</w:t>
      </w:r>
      <w:r>
        <w:rPr>
          <w:rFonts w:ascii="Arial" w:hAnsi="Arial" w:cs="Arial"/>
        </w:rPr>
        <w:t xml:space="preserve"> z dôvodu neopodstatnených zmien v</w:t>
      </w:r>
      <w:r w:rsidR="00783C4D">
        <w:rPr>
          <w:rFonts w:ascii="Arial" w:hAnsi="Arial" w:cs="Arial"/>
        </w:rPr>
        <w:t> </w:t>
      </w:r>
      <w:r>
        <w:rPr>
          <w:rFonts w:ascii="Arial" w:hAnsi="Arial" w:cs="Arial"/>
        </w:rPr>
        <w:t>dátach poskytnutý</w:t>
      </w:r>
      <w:r w:rsidR="000C49E8">
        <w:rPr>
          <w:rFonts w:ascii="Arial" w:hAnsi="Arial" w:cs="Arial"/>
        </w:rPr>
        <w:t>ch operátormi pre konečný výpočet ceny terminácie.</w:t>
      </w:r>
      <w:r>
        <w:rPr>
          <w:rFonts w:ascii="Arial" w:hAnsi="Arial" w:cs="Arial"/>
        </w:rPr>
        <w:t xml:space="preserve"> </w:t>
      </w:r>
      <w:r w:rsidR="000C49E8">
        <w:rPr>
          <w:rFonts w:ascii="Arial" w:hAnsi="Arial" w:cs="Arial"/>
        </w:rPr>
        <w:t>P</w:t>
      </w:r>
      <w:r>
        <w:rPr>
          <w:rFonts w:ascii="Arial" w:hAnsi="Arial" w:cs="Arial"/>
        </w:rPr>
        <w:t>odklad</w:t>
      </w:r>
      <w:r w:rsidR="004A558E">
        <w:rPr>
          <w:rFonts w:ascii="Arial" w:hAnsi="Arial" w:cs="Arial"/>
        </w:rPr>
        <w:t>y poskytnuté operátormi pre konečný výpočet ceny</w:t>
      </w:r>
      <w:r w:rsidR="009B3693">
        <w:rPr>
          <w:rFonts w:ascii="Arial" w:hAnsi="Arial" w:cs="Arial"/>
        </w:rPr>
        <w:t xml:space="preserve"> mali za následok </w:t>
      </w:r>
      <w:r>
        <w:rPr>
          <w:rFonts w:ascii="Arial" w:hAnsi="Arial" w:cs="Arial"/>
        </w:rPr>
        <w:t>nelogické smerovanie prevádzky a následné dimenzovanie siete</w:t>
      </w:r>
      <w:r w:rsidR="000C49E8">
        <w:rPr>
          <w:rFonts w:ascii="Arial" w:hAnsi="Arial" w:cs="Arial"/>
        </w:rPr>
        <w:t xml:space="preserve"> </w:t>
      </w:r>
      <w:r w:rsidR="00E33F0E">
        <w:rPr>
          <w:rFonts w:ascii="Arial" w:hAnsi="Arial" w:cs="Arial"/>
        </w:rPr>
        <w:t>a</w:t>
      </w:r>
      <w:r w:rsidR="000C49E8">
        <w:rPr>
          <w:rFonts w:ascii="Arial" w:hAnsi="Arial" w:cs="Arial"/>
        </w:rPr>
        <w:t xml:space="preserve"> </w:t>
      </w:r>
      <w:r w:rsidR="004A558E">
        <w:rPr>
          <w:rFonts w:ascii="Arial" w:hAnsi="Arial" w:cs="Arial"/>
        </w:rPr>
        <w:t>neodôvodnené</w:t>
      </w:r>
      <w:r w:rsidR="000C49E8">
        <w:rPr>
          <w:rFonts w:ascii="Arial" w:hAnsi="Arial" w:cs="Arial"/>
        </w:rPr>
        <w:t xml:space="preserve"> a neefektívne navýšenie nákladov.</w:t>
      </w:r>
      <w:r>
        <w:rPr>
          <w:rStyle w:val="Odkaznakomentr"/>
        </w:rPr>
        <w:t> </w:t>
      </w:r>
      <w:r>
        <w:rPr>
          <w:rFonts w:ascii="Arial" w:hAnsi="Arial" w:cs="Arial"/>
        </w:rPr>
        <w:t xml:space="preserve"> Jednotlivé Core Node uzly boli zadefinované priamo v modeli a to </w:t>
      </w:r>
      <w:r w:rsidR="009B3693">
        <w:rPr>
          <w:rFonts w:ascii="Arial" w:hAnsi="Arial" w:cs="Arial"/>
        </w:rPr>
        <w:t xml:space="preserve">pre </w:t>
      </w:r>
      <w:r>
        <w:rPr>
          <w:rFonts w:ascii="Arial" w:hAnsi="Arial" w:cs="Arial"/>
        </w:rPr>
        <w:t>vybrané mestá, respektíve mestské časti tak, aby</w:t>
      </w:r>
      <w:r w:rsidR="00E33F0E">
        <w:rPr>
          <w:rFonts w:ascii="Arial" w:hAnsi="Arial" w:cs="Arial"/>
        </w:rPr>
        <w:t xml:space="preserve"> bol zohľadnený geotyp Slovenskej republiky</w:t>
      </w:r>
      <w:r w:rsidR="009B3693">
        <w:rPr>
          <w:rFonts w:ascii="Arial" w:hAnsi="Arial" w:cs="Arial"/>
        </w:rPr>
        <w:t>. S</w:t>
      </w:r>
      <w:r>
        <w:rPr>
          <w:rFonts w:ascii="Arial" w:hAnsi="Arial" w:cs="Arial"/>
        </w:rPr>
        <w:t xml:space="preserve">tanovenie Core Node uzlov použitých v modeli bolo predmetom konzultácií a obojstrannej dohody medzi úradom a operátormi. Dokument „Metodika k zberu vstupných dát pre model BU LRIC pure“ k tomuto vstupu uvádza: </w:t>
      </w:r>
      <w:r w:rsidRPr="00580A7D">
        <w:rPr>
          <w:rFonts w:ascii="Arial" w:hAnsi="Arial" w:cs="Arial"/>
          <w:i/>
        </w:rPr>
        <w:t>„Predmetom tohto vstupu je stanovenie Core Nodes (ďalej CN), t.</w:t>
      </w:r>
      <w:r w:rsidR="00047FBC">
        <w:rPr>
          <w:rFonts w:ascii="Arial" w:hAnsi="Arial" w:cs="Arial"/>
          <w:i/>
        </w:rPr>
        <w:t xml:space="preserve"> </w:t>
      </w:r>
      <w:r w:rsidRPr="00580A7D">
        <w:rPr>
          <w:rFonts w:ascii="Arial" w:hAnsi="Arial" w:cs="Arial"/>
          <w:i/>
        </w:rPr>
        <w:t xml:space="preserve">j. uzlov siete teoretického efektívneho operátora </w:t>
      </w:r>
      <w:r w:rsidRPr="00580A7D">
        <w:rPr>
          <w:rStyle w:val="Odkaznakomentr"/>
          <w:i/>
        </w:rPr>
        <w:t> </w:t>
      </w:r>
      <w:r w:rsidRPr="00580A7D">
        <w:rPr>
          <w:rFonts w:ascii="Arial" w:hAnsi="Arial" w:cs="Arial"/>
          <w:i/>
        </w:rPr>
        <w:t>tak, aby čo najlepšie zohľadňovali siete súčasných operátorov. Mobilná prevádzka v jednotlivých geotypoch je následne rozdelená do jednotlivých CN uzlov tak, aby bolo možné stanoviť kapacitné požiadavky a zaťaženie jednotlivých CN uzlov.</w:t>
      </w:r>
      <w:r w:rsidR="00047FBC" w:rsidRPr="00580A7D">
        <w:rPr>
          <w:rFonts w:ascii="Arial" w:hAnsi="Arial" w:cs="Arial"/>
          <w:i/>
        </w:rPr>
        <w:t>“</w:t>
      </w:r>
      <w:r w:rsidR="00A974E7">
        <w:rPr>
          <w:rFonts w:ascii="Arial" w:hAnsi="Arial" w:cs="Arial"/>
        </w:rPr>
        <w:t xml:space="preserve"> </w:t>
      </w:r>
      <w:r>
        <w:rPr>
          <w:rFonts w:ascii="Arial" w:hAnsi="Arial" w:cs="Arial"/>
        </w:rPr>
        <w:t xml:space="preserve">Mapovanie prevádzky na CN uzly prebieha spôsobom, že operátori dodajú reálnu štruktúru rozloženia CN uzlov v Slovenskej republike (názvy lokácií) a následne doplnia percento, v ktorom je daný geotyp obsluhovaný určitým CN uzlom. </w:t>
      </w:r>
      <w:r w:rsidRPr="000E19FC">
        <w:rPr>
          <w:rFonts w:ascii="Arial" w:hAnsi="Arial" w:cs="Arial"/>
          <w:i/>
        </w:rPr>
        <w:t>„Mapovanie Core platforiem na Core uzly v</w:t>
      </w:r>
      <w:r w:rsidR="00150C13" w:rsidRPr="000E19FC">
        <w:rPr>
          <w:rFonts w:ascii="Arial" w:hAnsi="Arial" w:cs="Arial"/>
          <w:i/>
        </w:rPr>
        <w:t> </w:t>
      </w:r>
      <w:r w:rsidRPr="000E19FC">
        <w:rPr>
          <w:rFonts w:ascii="Arial" w:hAnsi="Arial" w:cs="Arial"/>
          <w:i/>
        </w:rPr>
        <w:t>tabuľke 4.14 musí nadväzovať na mapovanie prevádzky na Core uzly v tabuľke 4.6 tak, aby správne prebiehalo smerovanie prevádzky a následne dimenzovanie siete.“</w:t>
      </w:r>
      <w:r>
        <w:rPr>
          <w:rFonts w:ascii="Arial" w:hAnsi="Arial" w:cs="Arial"/>
        </w:rPr>
        <w:t xml:space="preserve"> Keďže dodané vstupy rozdelenia prevádzky v CN nebolo možné namapovať na jednotlivé Core platformy, úrad pristúpil k využitiu vstupov dodaných operátormi v procese kalibrácie</w:t>
      </w:r>
      <w:r w:rsidR="009B3693">
        <w:rPr>
          <w:rFonts w:ascii="Arial" w:hAnsi="Arial" w:cs="Arial"/>
        </w:rPr>
        <w:t xml:space="preserve"> modelu</w:t>
      </w:r>
      <w:r>
        <w:rPr>
          <w:rFonts w:ascii="Arial" w:hAnsi="Arial" w:cs="Arial"/>
        </w:rPr>
        <w:t xml:space="preserve">. </w:t>
      </w:r>
      <w:r>
        <w:rPr>
          <w:rStyle w:val="Odkaznakomentr"/>
        </w:rPr>
        <w:t> </w:t>
      </w:r>
    </w:p>
    <w:p w:rsidR="006B584B" w:rsidRDefault="006B584B" w:rsidP="006B584B">
      <w:pPr>
        <w:jc w:val="both"/>
        <w:rPr>
          <w:rFonts w:ascii="Arial" w:hAnsi="Arial" w:cs="Arial"/>
        </w:rPr>
      </w:pPr>
      <w:r>
        <w:rPr>
          <w:rFonts w:ascii="Arial" w:hAnsi="Arial" w:cs="Arial"/>
        </w:rPr>
        <w:t>Podklady poskytnuté v procese kalibrácie</w:t>
      </w:r>
      <w:r w:rsidR="004A558E">
        <w:rPr>
          <w:rFonts w:ascii="Arial" w:hAnsi="Arial" w:cs="Arial"/>
        </w:rPr>
        <w:t xml:space="preserve"> </w:t>
      </w:r>
      <w:r>
        <w:rPr>
          <w:rFonts w:ascii="Arial" w:hAnsi="Arial" w:cs="Arial"/>
        </w:rPr>
        <w:t>mali na základe požiadavky úradu spĺňať reálne kritéri</w:t>
      </w:r>
      <w:r w:rsidR="00E219F0">
        <w:rPr>
          <w:rFonts w:ascii="Arial" w:hAnsi="Arial" w:cs="Arial"/>
        </w:rPr>
        <w:t>á</w:t>
      </w:r>
      <w:r>
        <w:rPr>
          <w:rFonts w:ascii="Arial" w:hAnsi="Arial" w:cs="Arial"/>
        </w:rPr>
        <w:t xml:space="preserve"> smerovania a dimenzovania siete jednotlivých operátorov, čo je skutočnosť, ktorú viacerí operátori potvrdili tým, že v procese </w:t>
      </w:r>
      <w:r w:rsidR="009B3693">
        <w:rPr>
          <w:rFonts w:ascii="Arial" w:hAnsi="Arial" w:cs="Arial"/>
        </w:rPr>
        <w:t xml:space="preserve">zberu dát určeného pre konečný výpočet ceny terminácie </w:t>
      </w:r>
      <w:r>
        <w:rPr>
          <w:rFonts w:ascii="Arial" w:hAnsi="Arial" w:cs="Arial"/>
        </w:rPr>
        <w:t>poskytli tie isté vstupy, ako v procese kalibrácie</w:t>
      </w:r>
      <w:r w:rsidR="009B3693">
        <w:rPr>
          <w:rFonts w:ascii="Arial" w:hAnsi="Arial" w:cs="Arial"/>
        </w:rPr>
        <w:t xml:space="preserve"> modelu</w:t>
      </w:r>
      <w:r>
        <w:rPr>
          <w:rFonts w:ascii="Arial" w:hAnsi="Arial" w:cs="Arial"/>
        </w:rPr>
        <w:t>. Úrad preto považuje využitie vstupov</w:t>
      </w:r>
      <w:r w:rsidR="009B3693">
        <w:rPr>
          <w:rFonts w:ascii="Arial" w:hAnsi="Arial" w:cs="Arial"/>
        </w:rPr>
        <w:t xml:space="preserve"> pre rozdelenie prevádzky v Core Nodes poskytnutých operátormi pre účel</w:t>
      </w:r>
      <w:r>
        <w:rPr>
          <w:rFonts w:ascii="Arial" w:hAnsi="Arial" w:cs="Arial"/>
        </w:rPr>
        <w:t xml:space="preserve"> </w:t>
      </w:r>
      <w:r w:rsidR="009B3693">
        <w:rPr>
          <w:rFonts w:ascii="Arial" w:hAnsi="Arial" w:cs="Arial"/>
        </w:rPr>
        <w:t> </w:t>
      </w:r>
      <w:r>
        <w:rPr>
          <w:rFonts w:ascii="Arial" w:hAnsi="Arial" w:cs="Arial"/>
        </w:rPr>
        <w:t>kalibrácie</w:t>
      </w:r>
      <w:r w:rsidR="009B3693">
        <w:rPr>
          <w:rFonts w:ascii="Arial" w:hAnsi="Arial" w:cs="Arial"/>
        </w:rPr>
        <w:t xml:space="preserve"> modelu</w:t>
      </w:r>
      <w:r>
        <w:rPr>
          <w:rFonts w:ascii="Arial" w:hAnsi="Arial" w:cs="Arial"/>
        </w:rPr>
        <w:t xml:space="preserve"> za správne rozhodnutie. </w:t>
      </w:r>
      <w:r>
        <w:rPr>
          <w:rStyle w:val="Odkaznakomentr"/>
        </w:rPr>
        <w:t> </w:t>
      </w:r>
    </w:p>
    <w:p w:rsidR="006B584B" w:rsidRDefault="006B584B" w:rsidP="00356ABB">
      <w:pPr>
        <w:jc w:val="both"/>
        <w:rPr>
          <w:rFonts w:ascii="Arial" w:hAnsi="Arial" w:cs="Arial"/>
          <w:b/>
        </w:rPr>
      </w:pPr>
    </w:p>
    <w:p w:rsidR="005106B3" w:rsidRDefault="005106B3" w:rsidP="00356ABB">
      <w:pPr>
        <w:jc w:val="both"/>
        <w:rPr>
          <w:rFonts w:ascii="Arial" w:hAnsi="Arial" w:cs="Arial"/>
          <w:b/>
        </w:rPr>
      </w:pPr>
    </w:p>
    <w:p w:rsidR="00356ABB" w:rsidRPr="00E01353" w:rsidRDefault="00356ABB" w:rsidP="00356ABB">
      <w:pPr>
        <w:jc w:val="both"/>
        <w:rPr>
          <w:rFonts w:ascii="Arial" w:hAnsi="Arial" w:cs="Arial"/>
          <w:b/>
        </w:rPr>
      </w:pPr>
      <w:r w:rsidRPr="00E01353">
        <w:rPr>
          <w:rFonts w:ascii="Arial" w:hAnsi="Arial" w:cs="Arial"/>
          <w:b/>
        </w:rPr>
        <w:t>Priebeh správneho konania</w:t>
      </w:r>
    </w:p>
    <w:p w:rsidR="00356ABB" w:rsidRPr="00E01353" w:rsidRDefault="00356ABB" w:rsidP="00356ABB">
      <w:pPr>
        <w:jc w:val="both"/>
        <w:rPr>
          <w:rFonts w:ascii="Arial" w:hAnsi="Arial" w:cs="Arial"/>
        </w:rPr>
      </w:pPr>
    </w:p>
    <w:p w:rsidR="00356ABB" w:rsidRPr="00E01353" w:rsidRDefault="00B7766E" w:rsidP="004133E3">
      <w:pPr>
        <w:jc w:val="both"/>
        <w:rPr>
          <w:rFonts w:ascii="Arial" w:hAnsi="Arial" w:cs="Arial"/>
        </w:rPr>
      </w:pPr>
      <w:r>
        <w:rPr>
          <w:rFonts w:ascii="Arial" w:hAnsi="Arial" w:cs="Arial"/>
        </w:rPr>
        <w:t>Na základe rozhodnutia č</w:t>
      </w:r>
      <w:r w:rsidR="00CA4315">
        <w:rPr>
          <w:rFonts w:ascii="Arial" w:hAnsi="Arial" w:cs="Arial"/>
        </w:rPr>
        <w:t>.</w:t>
      </w:r>
      <w:r w:rsidR="00356ABB" w:rsidRPr="00E01353">
        <w:rPr>
          <w:rFonts w:ascii="Arial" w:hAnsi="Arial" w:cs="Arial"/>
        </w:rPr>
        <w:t>:</w:t>
      </w:r>
      <w:r w:rsidR="00CA4315">
        <w:rPr>
          <w:rFonts w:ascii="Arial" w:hAnsi="Arial" w:cs="Arial"/>
        </w:rPr>
        <w:t xml:space="preserve"> OER/2013</w:t>
      </w:r>
      <w:r w:rsidR="00CC5E73">
        <w:rPr>
          <w:rFonts w:ascii="Arial" w:hAnsi="Arial" w:cs="Arial"/>
        </w:rPr>
        <w:t>/1469</w:t>
      </w:r>
      <w:r w:rsidR="00F949A9">
        <w:rPr>
          <w:rFonts w:ascii="Arial" w:hAnsi="Arial" w:cs="Arial"/>
        </w:rPr>
        <w:t xml:space="preserve"> dňa 29.</w:t>
      </w:r>
      <w:r w:rsidR="00B76C21">
        <w:rPr>
          <w:rFonts w:ascii="Arial" w:hAnsi="Arial" w:cs="Arial"/>
        </w:rPr>
        <w:t xml:space="preserve"> </w:t>
      </w:r>
      <w:r w:rsidR="00A551EC">
        <w:rPr>
          <w:rFonts w:ascii="Arial" w:hAnsi="Arial" w:cs="Arial"/>
        </w:rPr>
        <w:t>0</w:t>
      </w:r>
      <w:r w:rsidR="00F949A9">
        <w:rPr>
          <w:rFonts w:ascii="Arial" w:hAnsi="Arial" w:cs="Arial"/>
        </w:rPr>
        <w:t>7.</w:t>
      </w:r>
      <w:r w:rsidR="00B76C21">
        <w:rPr>
          <w:rFonts w:ascii="Arial" w:hAnsi="Arial" w:cs="Arial"/>
        </w:rPr>
        <w:t xml:space="preserve"> </w:t>
      </w:r>
      <w:r w:rsidR="00F949A9">
        <w:rPr>
          <w:rFonts w:ascii="Arial" w:hAnsi="Arial" w:cs="Arial"/>
        </w:rPr>
        <w:t>2013 a č.</w:t>
      </w:r>
      <w:r w:rsidR="009204B8">
        <w:rPr>
          <w:rFonts w:ascii="Arial" w:hAnsi="Arial" w:cs="Arial"/>
        </w:rPr>
        <w:t>:</w:t>
      </w:r>
      <w:r w:rsidR="00F949A9">
        <w:rPr>
          <w:rFonts w:ascii="Arial" w:hAnsi="Arial" w:cs="Arial"/>
        </w:rPr>
        <w:t xml:space="preserve"> 308/PÚ/2013 dňa </w:t>
      </w:r>
      <w:r w:rsidR="00A551EC">
        <w:rPr>
          <w:rFonts w:ascii="Arial" w:hAnsi="Arial" w:cs="Arial"/>
        </w:rPr>
        <w:t>0</w:t>
      </w:r>
      <w:r w:rsidR="00F949A9">
        <w:rPr>
          <w:rFonts w:ascii="Arial" w:hAnsi="Arial" w:cs="Arial"/>
        </w:rPr>
        <w:t>5.</w:t>
      </w:r>
      <w:r w:rsidR="00B76C21">
        <w:rPr>
          <w:rFonts w:ascii="Arial" w:hAnsi="Arial" w:cs="Arial"/>
        </w:rPr>
        <w:t xml:space="preserve"> </w:t>
      </w:r>
      <w:r w:rsidR="00F949A9">
        <w:rPr>
          <w:rFonts w:ascii="Arial" w:hAnsi="Arial" w:cs="Arial"/>
        </w:rPr>
        <w:t>11.</w:t>
      </w:r>
      <w:r w:rsidR="00B76C21">
        <w:rPr>
          <w:rFonts w:ascii="Arial" w:hAnsi="Arial" w:cs="Arial"/>
        </w:rPr>
        <w:t xml:space="preserve"> </w:t>
      </w:r>
      <w:r w:rsidR="00F949A9">
        <w:rPr>
          <w:rFonts w:ascii="Arial" w:hAnsi="Arial" w:cs="Arial"/>
        </w:rPr>
        <w:t xml:space="preserve">2013 </w:t>
      </w:r>
      <w:r w:rsidR="00356ABB" w:rsidRPr="00E01353">
        <w:rPr>
          <w:rFonts w:ascii="Arial" w:hAnsi="Arial" w:cs="Arial"/>
        </w:rPr>
        <w:t>úrad v roku 2015 pristúpil k opakovanému výpočtu ceny ukončenia volania v individuálnej mobilnej sieti.</w:t>
      </w:r>
    </w:p>
    <w:p w:rsidR="00356ABB" w:rsidRDefault="00356ABB" w:rsidP="00356ABB">
      <w:pPr>
        <w:jc w:val="both"/>
        <w:rPr>
          <w:rFonts w:ascii="Arial" w:hAnsi="Arial" w:cs="Arial"/>
        </w:rPr>
      </w:pPr>
    </w:p>
    <w:p w:rsidR="00356ABB" w:rsidRDefault="00CC5E73" w:rsidP="004133E3">
      <w:pPr>
        <w:jc w:val="both"/>
        <w:rPr>
          <w:rFonts w:ascii="Arial" w:hAnsi="Arial" w:cs="Arial"/>
        </w:rPr>
      </w:pPr>
      <w:r>
        <w:rPr>
          <w:rFonts w:ascii="Arial" w:hAnsi="Arial" w:cs="Arial"/>
        </w:rPr>
        <w:t xml:space="preserve">Úrad </w:t>
      </w:r>
      <w:r w:rsidR="00356ABB" w:rsidRPr="00E01353">
        <w:rPr>
          <w:rFonts w:ascii="Arial" w:hAnsi="Arial" w:cs="Arial"/>
        </w:rPr>
        <w:t>listami č.</w:t>
      </w:r>
      <w:r w:rsidR="00E6497F">
        <w:rPr>
          <w:rFonts w:ascii="Arial" w:hAnsi="Arial" w:cs="Arial"/>
        </w:rPr>
        <w:t xml:space="preserve">: </w:t>
      </w:r>
      <w:r w:rsidR="00356ABB" w:rsidRPr="00E01353">
        <w:rPr>
          <w:rFonts w:ascii="Arial" w:hAnsi="Arial" w:cs="Arial"/>
        </w:rPr>
        <w:t>OER/2015</w:t>
      </w:r>
      <w:r>
        <w:rPr>
          <w:rFonts w:ascii="Arial" w:hAnsi="Arial" w:cs="Arial"/>
        </w:rPr>
        <w:t>/</w:t>
      </w:r>
      <w:r w:rsidRPr="00E01353">
        <w:rPr>
          <w:rFonts w:ascii="Arial" w:hAnsi="Arial" w:cs="Arial"/>
        </w:rPr>
        <w:t>1986</w:t>
      </w:r>
      <w:r>
        <w:rPr>
          <w:rFonts w:ascii="Arial" w:hAnsi="Arial" w:cs="Arial"/>
        </w:rPr>
        <w:t>-1988</w:t>
      </w:r>
      <w:r w:rsidR="00356ABB" w:rsidRPr="00E01353">
        <w:rPr>
          <w:rFonts w:ascii="Arial" w:hAnsi="Arial" w:cs="Arial"/>
        </w:rPr>
        <w:t xml:space="preserve"> dňa </w:t>
      </w:r>
      <w:r w:rsidR="00A551EC">
        <w:rPr>
          <w:rFonts w:ascii="Arial" w:hAnsi="Arial" w:cs="Arial"/>
        </w:rPr>
        <w:t>0</w:t>
      </w:r>
      <w:r w:rsidR="00356ABB" w:rsidRPr="00E01353">
        <w:rPr>
          <w:rFonts w:ascii="Arial" w:hAnsi="Arial" w:cs="Arial"/>
        </w:rPr>
        <w:t>4.</w:t>
      </w:r>
      <w:r w:rsidR="00B76C21">
        <w:rPr>
          <w:rFonts w:ascii="Arial" w:hAnsi="Arial" w:cs="Arial"/>
        </w:rPr>
        <w:t xml:space="preserve"> </w:t>
      </w:r>
      <w:r w:rsidR="00A551EC">
        <w:rPr>
          <w:rFonts w:ascii="Arial" w:hAnsi="Arial" w:cs="Arial"/>
        </w:rPr>
        <w:t>0</w:t>
      </w:r>
      <w:r w:rsidR="00356ABB" w:rsidRPr="00E01353">
        <w:rPr>
          <w:rFonts w:ascii="Arial" w:hAnsi="Arial" w:cs="Arial"/>
        </w:rPr>
        <w:t>6.</w:t>
      </w:r>
      <w:r w:rsidR="00B76C21">
        <w:rPr>
          <w:rFonts w:ascii="Arial" w:hAnsi="Arial" w:cs="Arial"/>
        </w:rPr>
        <w:t xml:space="preserve"> </w:t>
      </w:r>
      <w:r w:rsidR="00356ABB" w:rsidRPr="00E01353">
        <w:rPr>
          <w:rFonts w:ascii="Arial" w:hAnsi="Arial" w:cs="Arial"/>
        </w:rPr>
        <w:t xml:space="preserve">2015 </w:t>
      </w:r>
      <w:r>
        <w:rPr>
          <w:rFonts w:ascii="Arial" w:hAnsi="Arial" w:cs="Arial"/>
        </w:rPr>
        <w:t xml:space="preserve">požiadal </w:t>
      </w:r>
      <w:r w:rsidR="00356ABB" w:rsidRPr="00E01353">
        <w:rPr>
          <w:rFonts w:ascii="Arial" w:hAnsi="Arial" w:cs="Arial"/>
        </w:rPr>
        <w:t>spoločnosti O2, ST a Orange o predloženie vstupných údajov na výpočet ceny za službu ukončenia volania v individuálnych mobilných telefónnych sieťach. Spoločnosť ST požiadala úrad listom č.</w:t>
      </w:r>
      <w:r w:rsidR="009204B8">
        <w:rPr>
          <w:rFonts w:ascii="Arial" w:hAnsi="Arial" w:cs="Arial"/>
        </w:rPr>
        <w:t>:</w:t>
      </w:r>
      <w:r w:rsidR="00356ABB" w:rsidRPr="00E01353">
        <w:rPr>
          <w:rFonts w:ascii="Arial" w:hAnsi="Arial" w:cs="Arial"/>
        </w:rPr>
        <w:t xml:space="preserve"> 28814/2015 dňa </w:t>
      </w:r>
      <w:r w:rsidR="00A551EC">
        <w:rPr>
          <w:rFonts w:ascii="Arial" w:hAnsi="Arial" w:cs="Arial"/>
        </w:rPr>
        <w:t>0</w:t>
      </w:r>
      <w:r w:rsidR="00356ABB" w:rsidRPr="00E01353">
        <w:rPr>
          <w:rFonts w:ascii="Arial" w:hAnsi="Arial" w:cs="Arial"/>
        </w:rPr>
        <w:t>3.</w:t>
      </w:r>
      <w:r w:rsidR="00B76C21">
        <w:rPr>
          <w:rFonts w:ascii="Arial" w:hAnsi="Arial" w:cs="Arial"/>
        </w:rPr>
        <w:t xml:space="preserve"> </w:t>
      </w:r>
      <w:r w:rsidR="00A551EC">
        <w:rPr>
          <w:rFonts w:ascii="Arial" w:hAnsi="Arial" w:cs="Arial"/>
        </w:rPr>
        <w:t>0</w:t>
      </w:r>
      <w:r w:rsidR="00356ABB" w:rsidRPr="00E01353">
        <w:rPr>
          <w:rFonts w:ascii="Arial" w:hAnsi="Arial" w:cs="Arial"/>
        </w:rPr>
        <w:t>6.</w:t>
      </w:r>
      <w:r w:rsidR="00B76C21">
        <w:rPr>
          <w:rFonts w:ascii="Arial" w:hAnsi="Arial" w:cs="Arial"/>
        </w:rPr>
        <w:t xml:space="preserve"> </w:t>
      </w:r>
      <w:r w:rsidR="00356ABB" w:rsidRPr="00E01353">
        <w:rPr>
          <w:rFonts w:ascii="Arial" w:hAnsi="Arial" w:cs="Arial"/>
        </w:rPr>
        <w:t xml:space="preserve">2015 o potvrdenie zoznamu telekomunikačných podnikov a zdroja pre účely výpočtu WACC za rok 2014. </w:t>
      </w:r>
    </w:p>
    <w:p w:rsidR="00356ABB" w:rsidRDefault="00356ABB" w:rsidP="00356ABB">
      <w:pPr>
        <w:jc w:val="both"/>
        <w:rPr>
          <w:rFonts w:ascii="Arial" w:hAnsi="Arial" w:cs="Arial"/>
        </w:rPr>
      </w:pPr>
    </w:p>
    <w:p w:rsidR="00356ABB" w:rsidRDefault="00356ABB" w:rsidP="004133E3">
      <w:pPr>
        <w:jc w:val="both"/>
        <w:rPr>
          <w:rFonts w:ascii="Arial" w:hAnsi="Arial" w:cs="Arial"/>
        </w:rPr>
      </w:pPr>
      <w:r w:rsidRPr="00E01353">
        <w:rPr>
          <w:rFonts w:ascii="Arial" w:hAnsi="Arial" w:cs="Arial"/>
        </w:rPr>
        <w:t>Úrad zaslal spoločnosti ST list č.</w:t>
      </w:r>
      <w:r w:rsidR="009204B8">
        <w:rPr>
          <w:rFonts w:ascii="Arial" w:hAnsi="Arial" w:cs="Arial"/>
        </w:rPr>
        <w:t>:</w:t>
      </w:r>
      <w:r w:rsidRPr="00E01353">
        <w:rPr>
          <w:rFonts w:ascii="Arial" w:hAnsi="Arial" w:cs="Arial"/>
        </w:rPr>
        <w:t xml:space="preserve"> OER/2015</w:t>
      </w:r>
      <w:r w:rsidR="00CC5E73">
        <w:rPr>
          <w:rFonts w:ascii="Arial" w:hAnsi="Arial" w:cs="Arial"/>
        </w:rPr>
        <w:t>/2013</w:t>
      </w:r>
      <w:r w:rsidRPr="00E01353">
        <w:rPr>
          <w:rFonts w:ascii="Arial" w:hAnsi="Arial" w:cs="Arial"/>
        </w:rPr>
        <w:t xml:space="preserve"> </w:t>
      </w:r>
      <w:r w:rsidR="00FE317D" w:rsidRPr="00E01353">
        <w:rPr>
          <w:rFonts w:ascii="Arial" w:hAnsi="Arial" w:cs="Arial"/>
        </w:rPr>
        <w:t xml:space="preserve">dňa </w:t>
      </w:r>
      <w:r w:rsidR="00FE317D">
        <w:rPr>
          <w:rFonts w:ascii="Arial" w:hAnsi="Arial" w:cs="Arial"/>
        </w:rPr>
        <w:t>0</w:t>
      </w:r>
      <w:r w:rsidR="00FE317D" w:rsidRPr="00E01353">
        <w:rPr>
          <w:rFonts w:ascii="Arial" w:hAnsi="Arial" w:cs="Arial"/>
        </w:rPr>
        <w:t>8.</w:t>
      </w:r>
      <w:r w:rsidR="00FE317D">
        <w:rPr>
          <w:rFonts w:ascii="Arial" w:hAnsi="Arial" w:cs="Arial"/>
        </w:rPr>
        <w:t xml:space="preserve"> 0</w:t>
      </w:r>
      <w:r w:rsidR="00FE317D" w:rsidRPr="00E01353">
        <w:rPr>
          <w:rFonts w:ascii="Arial" w:hAnsi="Arial" w:cs="Arial"/>
        </w:rPr>
        <w:t>6.</w:t>
      </w:r>
      <w:r w:rsidR="00FE317D">
        <w:rPr>
          <w:rFonts w:ascii="Arial" w:hAnsi="Arial" w:cs="Arial"/>
        </w:rPr>
        <w:t xml:space="preserve"> </w:t>
      </w:r>
      <w:r w:rsidR="00FE317D" w:rsidRPr="00E01353">
        <w:rPr>
          <w:rFonts w:ascii="Arial" w:hAnsi="Arial" w:cs="Arial"/>
        </w:rPr>
        <w:t>2015</w:t>
      </w:r>
      <w:r w:rsidR="00FE317D">
        <w:rPr>
          <w:rFonts w:ascii="Arial" w:hAnsi="Arial" w:cs="Arial"/>
        </w:rPr>
        <w:t>,</w:t>
      </w:r>
      <w:r w:rsidR="00FE317D" w:rsidRPr="00E01353">
        <w:rPr>
          <w:rFonts w:ascii="Arial" w:hAnsi="Arial" w:cs="Arial"/>
        </w:rPr>
        <w:t xml:space="preserve"> </w:t>
      </w:r>
      <w:r w:rsidRPr="00E01353">
        <w:rPr>
          <w:rFonts w:ascii="Arial" w:hAnsi="Arial" w:cs="Arial"/>
        </w:rPr>
        <w:t xml:space="preserve">v ktorom posúdil žiadosť o potvrdenie zoznamu telekomunikačných podnikov, vstupov </w:t>
      </w:r>
      <w:r w:rsidR="00C93DA4">
        <w:rPr>
          <w:rFonts w:ascii="Arial" w:hAnsi="Arial" w:cs="Arial"/>
        </w:rPr>
        <w:br/>
      </w:r>
      <w:r w:rsidRPr="00E01353">
        <w:rPr>
          <w:rFonts w:ascii="Arial" w:hAnsi="Arial" w:cs="Arial"/>
        </w:rPr>
        <w:t xml:space="preserve">a zdrojov pre účely výpočtu WACC za rok 2014. Spoločnosť O2 listom </w:t>
      </w:r>
      <w:r w:rsidR="00E42F92">
        <w:rPr>
          <w:rFonts w:ascii="Arial" w:hAnsi="Arial" w:cs="Arial"/>
        </w:rPr>
        <w:br/>
      </w:r>
      <w:r>
        <w:rPr>
          <w:rFonts w:ascii="Arial" w:hAnsi="Arial" w:cs="Arial"/>
        </w:rPr>
        <w:t>č.</w:t>
      </w:r>
      <w:r w:rsidR="00DF7C00">
        <w:rPr>
          <w:rFonts w:ascii="Arial" w:hAnsi="Arial" w:cs="Arial"/>
        </w:rPr>
        <w:t>:</w:t>
      </w:r>
      <w:r w:rsidR="00E6497F">
        <w:rPr>
          <w:rFonts w:ascii="Arial" w:hAnsi="Arial" w:cs="Arial"/>
        </w:rPr>
        <w:t xml:space="preserve"> </w:t>
      </w:r>
      <w:r>
        <w:rPr>
          <w:rFonts w:ascii="Arial" w:hAnsi="Arial" w:cs="Arial"/>
        </w:rPr>
        <w:t>OER/2015</w:t>
      </w:r>
      <w:r w:rsidR="00CC5E73">
        <w:rPr>
          <w:rFonts w:ascii="Arial" w:hAnsi="Arial" w:cs="Arial"/>
        </w:rPr>
        <w:t>/2076</w:t>
      </w:r>
      <w:r w:rsidR="00FE317D" w:rsidRPr="00E01353">
        <w:rPr>
          <w:rFonts w:ascii="Arial" w:hAnsi="Arial" w:cs="Arial"/>
        </w:rPr>
        <w:t xml:space="preserve"> dňa </w:t>
      </w:r>
      <w:r w:rsidR="00FE317D">
        <w:rPr>
          <w:rFonts w:ascii="Arial" w:hAnsi="Arial" w:cs="Arial"/>
        </w:rPr>
        <w:t>0</w:t>
      </w:r>
      <w:r w:rsidR="00FE317D" w:rsidRPr="00E01353">
        <w:rPr>
          <w:rFonts w:ascii="Arial" w:hAnsi="Arial" w:cs="Arial"/>
        </w:rPr>
        <w:t>9.</w:t>
      </w:r>
      <w:r w:rsidR="00FE317D">
        <w:rPr>
          <w:rFonts w:ascii="Arial" w:hAnsi="Arial" w:cs="Arial"/>
        </w:rPr>
        <w:t xml:space="preserve"> 0</w:t>
      </w:r>
      <w:r w:rsidR="00FE317D" w:rsidRPr="00E01353">
        <w:rPr>
          <w:rFonts w:ascii="Arial" w:hAnsi="Arial" w:cs="Arial"/>
        </w:rPr>
        <w:t>6.</w:t>
      </w:r>
      <w:r w:rsidR="00FE317D">
        <w:rPr>
          <w:rFonts w:ascii="Arial" w:hAnsi="Arial" w:cs="Arial"/>
        </w:rPr>
        <w:t xml:space="preserve"> </w:t>
      </w:r>
      <w:r w:rsidR="00FE317D" w:rsidRPr="00E01353">
        <w:rPr>
          <w:rFonts w:ascii="Arial" w:hAnsi="Arial" w:cs="Arial"/>
        </w:rPr>
        <w:t xml:space="preserve">2015 </w:t>
      </w:r>
      <w:r>
        <w:rPr>
          <w:rFonts w:ascii="Arial" w:hAnsi="Arial" w:cs="Arial"/>
        </w:rPr>
        <w:t xml:space="preserve">požiadala </w:t>
      </w:r>
      <w:r w:rsidRPr="00E01353">
        <w:rPr>
          <w:rFonts w:ascii="Arial" w:hAnsi="Arial" w:cs="Arial"/>
        </w:rPr>
        <w:t xml:space="preserve">úrad o nápravu a objasnenie nezrovnalostí a predĺženie lehoty na </w:t>
      </w:r>
      <w:r>
        <w:rPr>
          <w:rFonts w:ascii="Arial" w:hAnsi="Arial" w:cs="Arial"/>
        </w:rPr>
        <w:t xml:space="preserve">vyjadrenie. Úrad zaslal listom </w:t>
      </w:r>
      <w:r w:rsidR="00E42F92">
        <w:rPr>
          <w:rFonts w:ascii="Arial" w:hAnsi="Arial" w:cs="Arial"/>
        </w:rPr>
        <w:br/>
      </w:r>
      <w:r w:rsidRPr="00E01353">
        <w:rPr>
          <w:rFonts w:ascii="Arial" w:hAnsi="Arial" w:cs="Arial"/>
        </w:rPr>
        <w:t>č.</w:t>
      </w:r>
      <w:r w:rsidR="00DF7C00">
        <w:rPr>
          <w:rFonts w:ascii="Arial" w:hAnsi="Arial" w:cs="Arial"/>
        </w:rPr>
        <w:t>:</w:t>
      </w:r>
      <w:r w:rsidR="00E6497F">
        <w:rPr>
          <w:rFonts w:ascii="Arial" w:hAnsi="Arial" w:cs="Arial"/>
        </w:rPr>
        <w:t xml:space="preserve"> </w:t>
      </w:r>
      <w:r w:rsidRPr="00E01353">
        <w:rPr>
          <w:rFonts w:ascii="Arial" w:hAnsi="Arial" w:cs="Arial"/>
        </w:rPr>
        <w:t xml:space="preserve"> OER/2015</w:t>
      </w:r>
      <w:r w:rsidR="00CC5E73">
        <w:rPr>
          <w:rFonts w:ascii="Arial" w:hAnsi="Arial" w:cs="Arial"/>
        </w:rPr>
        <w:t>/2083</w:t>
      </w:r>
      <w:r w:rsidRPr="00E01353">
        <w:rPr>
          <w:rFonts w:ascii="Arial" w:hAnsi="Arial" w:cs="Arial"/>
        </w:rPr>
        <w:t xml:space="preserve"> dňa 15.</w:t>
      </w:r>
      <w:r w:rsidR="00B76C21">
        <w:rPr>
          <w:rFonts w:ascii="Arial" w:hAnsi="Arial" w:cs="Arial"/>
        </w:rPr>
        <w:t xml:space="preserve"> </w:t>
      </w:r>
      <w:r w:rsidR="00A551EC">
        <w:rPr>
          <w:rFonts w:ascii="Arial" w:hAnsi="Arial" w:cs="Arial"/>
        </w:rPr>
        <w:t>0</w:t>
      </w:r>
      <w:r w:rsidRPr="00E01353">
        <w:rPr>
          <w:rFonts w:ascii="Arial" w:hAnsi="Arial" w:cs="Arial"/>
        </w:rPr>
        <w:t>6.</w:t>
      </w:r>
      <w:r w:rsidR="00B76C21">
        <w:rPr>
          <w:rFonts w:ascii="Arial" w:hAnsi="Arial" w:cs="Arial"/>
        </w:rPr>
        <w:t xml:space="preserve"> </w:t>
      </w:r>
      <w:r w:rsidRPr="00E01353">
        <w:rPr>
          <w:rFonts w:ascii="Arial" w:hAnsi="Arial" w:cs="Arial"/>
        </w:rPr>
        <w:t xml:space="preserve">2015 spoločnosti O2 odpoveď na vyjasnenie nezrovnalostí súvisiacich s predložením podkladov pre výpočet ceny ukončenia volania v individuálnej mobilnej sieti a zároveň jej predĺžil lehotu na vyjadrenie do </w:t>
      </w:r>
      <w:r w:rsidR="008B2124">
        <w:rPr>
          <w:rFonts w:ascii="Arial" w:hAnsi="Arial" w:cs="Arial"/>
        </w:rPr>
        <w:br/>
      </w:r>
      <w:r w:rsidRPr="00E01353">
        <w:rPr>
          <w:rFonts w:ascii="Arial" w:hAnsi="Arial" w:cs="Arial"/>
        </w:rPr>
        <w:t>31.</w:t>
      </w:r>
      <w:r w:rsidR="00B76C21">
        <w:rPr>
          <w:rFonts w:ascii="Arial" w:hAnsi="Arial" w:cs="Arial"/>
        </w:rPr>
        <w:t xml:space="preserve"> </w:t>
      </w:r>
      <w:r w:rsidR="00A551EC">
        <w:rPr>
          <w:rFonts w:ascii="Arial" w:hAnsi="Arial" w:cs="Arial"/>
        </w:rPr>
        <w:t>0</w:t>
      </w:r>
      <w:r w:rsidRPr="00E01353">
        <w:rPr>
          <w:rFonts w:ascii="Arial" w:hAnsi="Arial" w:cs="Arial"/>
        </w:rPr>
        <w:t>7.</w:t>
      </w:r>
      <w:r w:rsidR="00B76C21">
        <w:rPr>
          <w:rFonts w:ascii="Arial" w:hAnsi="Arial" w:cs="Arial"/>
        </w:rPr>
        <w:t xml:space="preserve"> </w:t>
      </w:r>
      <w:r w:rsidRPr="00E01353">
        <w:rPr>
          <w:rFonts w:ascii="Arial" w:hAnsi="Arial" w:cs="Arial"/>
        </w:rPr>
        <w:t xml:space="preserve">2015. </w:t>
      </w:r>
    </w:p>
    <w:p w:rsidR="00356ABB" w:rsidRDefault="00356ABB" w:rsidP="00356ABB">
      <w:pPr>
        <w:jc w:val="both"/>
        <w:rPr>
          <w:rFonts w:ascii="Arial" w:hAnsi="Arial" w:cs="Arial"/>
        </w:rPr>
      </w:pPr>
    </w:p>
    <w:p w:rsidR="00356ABB" w:rsidRDefault="00356ABB" w:rsidP="004133E3">
      <w:pPr>
        <w:jc w:val="both"/>
        <w:rPr>
          <w:rFonts w:ascii="Arial" w:hAnsi="Arial" w:cs="Arial"/>
        </w:rPr>
      </w:pPr>
      <w:r w:rsidRPr="00E01353">
        <w:rPr>
          <w:rFonts w:ascii="Arial" w:hAnsi="Arial" w:cs="Arial"/>
        </w:rPr>
        <w:t xml:space="preserve">Spoločnosť ST požiadala úrad </w:t>
      </w:r>
      <w:r w:rsidR="002C5513">
        <w:rPr>
          <w:rFonts w:ascii="Arial" w:hAnsi="Arial" w:cs="Arial"/>
        </w:rPr>
        <w:t>e-mail</w:t>
      </w:r>
      <w:r w:rsidR="0035666B">
        <w:rPr>
          <w:rFonts w:ascii="Arial" w:hAnsi="Arial" w:cs="Arial"/>
        </w:rPr>
        <w:t>om</w:t>
      </w:r>
      <w:r w:rsidRPr="00E01353">
        <w:rPr>
          <w:rFonts w:ascii="Arial" w:hAnsi="Arial" w:cs="Arial"/>
        </w:rPr>
        <w:t xml:space="preserve"> č</w:t>
      </w:r>
      <w:r w:rsidR="004834BB">
        <w:rPr>
          <w:rFonts w:ascii="Arial" w:hAnsi="Arial" w:cs="Arial"/>
        </w:rPr>
        <w:t>.</w:t>
      </w:r>
      <w:r w:rsidR="00172D88">
        <w:rPr>
          <w:rFonts w:ascii="Arial" w:hAnsi="Arial" w:cs="Arial"/>
        </w:rPr>
        <w:t xml:space="preserve">: </w:t>
      </w:r>
      <w:r w:rsidRPr="00E01353">
        <w:rPr>
          <w:rFonts w:ascii="Arial" w:hAnsi="Arial" w:cs="Arial"/>
        </w:rPr>
        <w:t>OER/2015</w:t>
      </w:r>
      <w:r w:rsidR="00CC5E73">
        <w:rPr>
          <w:rFonts w:ascii="Arial" w:hAnsi="Arial" w:cs="Arial"/>
        </w:rPr>
        <w:t>/2169</w:t>
      </w:r>
      <w:r w:rsidR="00FE317D" w:rsidRPr="00FE317D">
        <w:rPr>
          <w:rFonts w:ascii="Arial" w:hAnsi="Arial" w:cs="Arial"/>
        </w:rPr>
        <w:t xml:space="preserve"> </w:t>
      </w:r>
      <w:r w:rsidR="00FE317D" w:rsidRPr="00E01353">
        <w:rPr>
          <w:rFonts w:ascii="Arial" w:hAnsi="Arial" w:cs="Arial"/>
        </w:rPr>
        <w:t>dňa 15.</w:t>
      </w:r>
      <w:r w:rsidR="00FE317D">
        <w:rPr>
          <w:rFonts w:ascii="Arial" w:hAnsi="Arial" w:cs="Arial"/>
        </w:rPr>
        <w:t xml:space="preserve"> 0</w:t>
      </w:r>
      <w:r w:rsidR="00FE317D" w:rsidRPr="00E01353">
        <w:rPr>
          <w:rFonts w:ascii="Arial" w:hAnsi="Arial" w:cs="Arial"/>
        </w:rPr>
        <w:t>6.</w:t>
      </w:r>
      <w:r w:rsidR="00FE317D">
        <w:rPr>
          <w:rFonts w:ascii="Arial" w:hAnsi="Arial" w:cs="Arial"/>
        </w:rPr>
        <w:t xml:space="preserve"> </w:t>
      </w:r>
      <w:r w:rsidR="00FE317D" w:rsidRPr="00E01353">
        <w:rPr>
          <w:rFonts w:ascii="Arial" w:hAnsi="Arial" w:cs="Arial"/>
        </w:rPr>
        <w:t xml:space="preserve">2015 </w:t>
      </w:r>
      <w:r w:rsidRPr="00E01353">
        <w:rPr>
          <w:rFonts w:ascii="Arial" w:hAnsi="Arial" w:cs="Arial"/>
        </w:rPr>
        <w:t>o</w:t>
      </w:r>
      <w:r w:rsidR="00150C13">
        <w:rPr>
          <w:rFonts w:ascii="Arial" w:hAnsi="Arial" w:cs="Arial"/>
        </w:rPr>
        <w:t> </w:t>
      </w:r>
      <w:r w:rsidRPr="00E01353">
        <w:rPr>
          <w:rFonts w:ascii="Arial" w:hAnsi="Arial" w:cs="Arial"/>
        </w:rPr>
        <w:t xml:space="preserve">vyjadrenie k prepočtu WACC. Spoločnosť O2 požiadala listom </w:t>
      </w:r>
      <w:r w:rsidR="00172D88">
        <w:rPr>
          <w:rFonts w:ascii="Arial" w:hAnsi="Arial" w:cs="Arial"/>
        </w:rPr>
        <w:t>č</w:t>
      </w:r>
      <w:r w:rsidR="004834BB">
        <w:rPr>
          <w:rFonts w:ascii="Arial" w:hAnsi="Arial" w:cs="Arial"/>
        </w:rPr>
        <w:t>.</w:t>
      </w:r>
      <w:r w:rsidR="00172D88">
        <w:rPr>
          <w:rFonts w:ascii="Arial" w:hAnsi="Arial" w:cs="Arial"/>
        </w:rPr>
        <w:t xml:space="preserve">: </w:t>
      </w:r>
      <w:r w:rsidRPr="00E01353">
        <w:rPr>
          <w:rFonts w:ascii="Arial" w:hAnsi="Arial" w:cs="Arial"/>
        </w:rPr>
        <w:t>OER/2015</w:t>
      </w:r>
      <w:r w:rsidR="00CC5E73">
        <w:rPr>
          <w:rFonts w:ascii="Arial" w:hAnsi="Arial" w:cs="Arial"/>
        </w:rPr>
        <w:t>/2211</w:t>
      </w:r>
      <w:r w:rsidR="00FE317D">
        <w:rPr>
          <w:rFonts w:ascii="Arial" w:hAnsi="Arial" w:cs="Arial"/>
        </w:rPr>
        <w:t xml:space="preserve"> </w:t>
      </w:r>
      <w:r w:rsidR="00FE317D" w:rsidRPr="00E01353">
        <w:rPr>
          <w:rFonts w:ascii="Arial" w:hAnsi="Arial" w:cs="Arial"/>
        </w:rPr>
        <w:t>dňa 16.</w:t>
      </w:r>
      <w:r w:rsidR="00FE317D">
        <w:rPr>
          <w:rFonts w:ascii="Arial" w:hAnsi="Arial" w:cs="Arial"/>
        </w:rPr>
        <w:t xml:space="preserve"> 0</w:t>
      </w:r>
      <w:r w:rsidR="00FE317D" w:rsidRPr="00E01353">
        <w:rPr>
          <w:rFonts w:ascii="Arial" w:hAnsi="Arial" w:cs="Arial"/>
        </w:rPr>
        <w:t>6.</w:t>
      </w:r>
      <w:r w:rsidR="00FE317D">
        <w:rPr>
          <w:rFonts w:ascii="Arial" w:hAnsi="Arial" w:cs="Arial"/>
        </w:rPr>
        <w:t xml:space="preserve"> </w:t>
      </w:r>
      <w:r w:rsidR="00FE317D" w:rsidRPr="00E01353">
        <w:rPr>
          <w:rFonts w:ascii="Arial" w:hAnsi="Arial" w:cs="Arial"/>
        </w:rPr>
        <w:t>2015</w:t>
      </w:r>
      <w:r w:rsidRPr="00E01353">
        <w:rPr>
          <w:rFonts w:ascii="Arial" w:hAnsi="Arial" w:cs="Arial"/>
        </w:rPr>
        <w:t xml:space="preserve"> o vyjadrenie k metodike. </w:t>
      </w:r>
      <w:r w:rsidRPr="007D7D64">
        <w:rPr>
          <w:rFonts w:ascii="Arial" w:hAnsi="Arial" w:cs="Arial"/>
        </w:rPr>
        <w:t>Spoločnosť ST pož</w:t>
      </w:r>
      <w:r w:rsidR="00172D88" w:rsidRPr="007D7D64">
        <w:rPr>
          <w:rFonts w:ascii="Arial" w:hAnsi="Arial" w:cs="Arial"/>
        </w:rPr>
        <w:t>iadala listom</w:t>
      </w:r>
      <w:r w:rsidR="0035666B">
        <w:rPr>
          <w:rFonts w:ascii="Arial" w:hAnsi="Arial" w:cs="Arial"/>
        </w:rPr>
        <w:t xml:space="preserve"> </w:t>
      </w:r>
      <w:r w:rsidR="00E42F92">
        <w:rPr>
          <w:rFonts w:ascii="Arial" w:hAnsi="Arial" w:cs="Arial"/>
        </w:rPr>
        <w:br/>
      </w:r>
      <w:r w:rsidR="00172D88" w:rsidRPr="007D7D64">
        <w:rPr>
          <w:rFonts w:ascii="Arial" w:hAnsi="Arial" w:cs="Arial"/>
        </w:rPr>
        <w:t xml:space="preserve">č.: </w:t>
      </w:r>
      <w:r w:rsidRPr="007D7D64">
        <w:rPr>
          <w:rFonts w:ascii="Arial" w:hAnsi="Arial" w:cs="Arial"/>
        </w:rPr>
        <w:t>33084/2015</w:t>
      </w:r>
      <w:r w:rsidR="007D7D64">
        <w:rPr>
          <w:rFonts w:ascii="Arial" w:hAnsi="Arial" w:cs="Arial"/>
        </w:rPr>
        <w:t xml:space="preserve"> dňa 26. </w:t>
      </w:r>
      <w:r w:rsidR="0035666B">
        <w:rPr>
          <w:rFonts w:ascii="Arial" w:hAnsi="Arial" w:cs="Arial"/>
        </w:rPr>
        <w:t>0</w:t>
      </w:r>
      <w:r w:rsidR="007D7D64">
        <w:rPr>
          <w:rFonts w:ascii="Arial" w:hAnsi="Arial" w:cs="Arial"/>
        </w:rPr>
        <w:t>6. 2015</w:t>
      </w:r>
      <w:r w:rsidR="008B2124">
        <w:rPr>
          <w:rFonts w:ascii="Arial" w:hAnsi="Arial" w:cs="Arial"/>
        </w:rPr>
        <w:t>,</w:t>
      </w:r>
      <w:r w:rsidR="007D7D64">
        <w:rPr>
          <w:rFonts w:ascii="Arial" w:hAnsi="Arial" w:cs="Arial"/>
        </w:rPr>
        <w:t xml:space="preserve"> </w:t>
      </w:r>
      <w:r w:rsidRPr="007D7D64">
        <w:rPr>
          <w:rFonts w:ascii="Arial" w:hAnsi="Arial" w:cs="Arial"/>
        </w:rPr>
        <w:t>zaevi</w:t>
      </w:r>
      <w:r w:rsidR="00172D88" w:rsidRPr="007D7D64">
        <w:rPr>
          <w:rFonts w:ascii="Arial" w:hAnsi="Arial" w:cs="Arial"/>
        </w:rPr>
        <w:t>dovaným úradom pod č.</w:t>
      </w:r>
      <w:r w:rsidR="00DF7C00">
        <w:rPr>
          <w:rFonts w:ascii="Arial" w:hAnsi="Arial" w:cs="Arial"/>
        </w:rPr>
        <w:t>:</w:t>
      </w:r>
      <w:r w:rsidR="00172D88" w:rsidRPr="007D7D64">
        <w:rPr>
          <w:rFonts w:ascii="Arial" w:hAnsi="Arial" w:cs="Arial"/>
        </w:rPr>
        <w:t xml:space="preserve"> </w:t>
      </w:r>
      <w:r w:rsidRPr="007D7D64">
        <w:rPr>
          <w:rFonts w:ascii="Arial" w:hAnsi="Arial" w:cs="Arial"/>
        </w:rPr>
        <w:t>OER/2015</w:t>
      </w:r>
      <w:r w:rsidR="00CC5E73">
        <w:rPr>
          <w:rFonts w:ascii="Arial" w:hAnsi="Arial" w:cs="Arial"/>
        </w:rPr>
        <w:t>/2152</w:t>
      </w:r>
      <w:r w:rsidRPr="007D7D64">
        <w:rPr>
          <w:rFonts w:ascii="Arial" w:hAnsi="Arial" w:cs="Arial"/>
        </w:rPr>
        <w:t xml:space="preserve"> a</w:t>
      </w:r>
      <w:r w:rsidR="00FE4943">
        <w:rPr>
          <w:rFonts w:ascii="Arial" w:hAnsi="Arial" w:cs="Arial"/>
        </w:rPr>
        <w:br/>
      </w:r>
      <w:r w:rsidR="007D7D64" w:rsidRPr="00580A7D">
        <w:rPr>
          <w:rFonts w:ascii="Arial" w:hAnsi="Arial" w:cs="Arial"/>
        </w:rPr>
        <w:t xml:space="preserve">č.: </w:t>
      </w:r>
      <w:r w:rsidRPr="007D7D64">
        <w:rPr>
          <w:rFonts w:ascii="Arial" w:hAnsi="Arial" w:cs="Arial"/>
        </w:rPr>
        <w:t>OER/2015</w:t>
      </w:r>
      <w:r w:rsidR="00CC5E73">
        <w:rPr>
          <w:rFonts w:ascii="Arial" w:hAnsi="Arial" w:cs="Arial"/>
        </w:rPr>
        <w:t>/2144</w:t>
      </w:r>
      <w:r w:rsidR="008B2124">
        <w:rPr>
          <w:rFonts w:ascii="Arial" w:hAnsi="Arial" w:cs="Arial"/>
        </w:rPr>
        <w:t>,</w:t>
      </w:r>
      <w:r w:rsidRPr="007D7D64">
        <w:rPr>
          <w:rFonts w:ascii="Arial" w:hAnsi="Arial" w:cs="Arial"/>
        </w:rPr>
        <w:t xml:space="preserve"> </w:t>
      </w:r>
      <w:r w:rsidRPr="00E01353">
        <w:rPr>
          <w:rFonts w:ascii="Arial" w:hAnsi="Arial" w:cs="Arial"/>
        </w:rPr>
        <w:t xml:space="preserve">o predĺženie lehoty na predloženie údajov. Úrad </w:t>
      </w:r>
      <w:r w:rsidR="00172D88">
        <w:rPr>
          <w:rFonts w:ascii="Arial" w:hAnsi="Arial" w:cs="Arial"/>
        </w:rPr>
        <w:t xml:space="preserve">zaslal spoločnosti ST list č.: </w:t>
      </w:r>
      <w:r w:rsidRPr="00E01353">
        <w:rPr>
          <w:rFonts w:ascii="Arial" w:hAnsi="Arial" w:cs="Arial"/>
        </w:rPr>
        <w:t>OER/2015</w:t>
      </w:r>
      <w:r w:rsidR="00CC5E73">
        <w:rPr>
          <w:rFonts w:ascii="Arial" w:hAnsi="Arial" w:cs="Arial"/>
        </w:rPr>
        <w:t>/2168</w:t>
      </w:r>
      <w:r w:rsidR="009E0B2B">
        <w:rPr>
          <w:rFonts w:ascii="Arial" w:hAnsi="Arial" w:cs="Arial"/>
        </w:rPr>
        <w:t xml:space="preserve"> </w:t>
      </w:r>
      <w:r w:rsidR="009E0B2B" w:rsidRPr="00E01353">
        <w:rPr>
          <w:rFonts w:ascii="Arial" w:hAnsi="Arial" w:cs="Arial"/>
        </w:rPr>
        <w:t xml:space="preserve">dňa </w:t>
      </w:r>
      <w:r w:rsidR="009E0B2B">
        <w:rPr>
          <w:rFonts w:ascii="Arial" w:hAnsi="Arial" w:cs="Arial"/>
        </w:rPr>
        <w:t>0</w:t>
      </w:r>
      <w:r w:rsidR="009E0B2B" w:rsidRPr="00E01353">
        <w:rPr>
          <w:rFonts w:ascii="Arial" w:hAnsi="Arial" w:cs="Arial"/>
        </w:rPr>
        <w:t>1.</w:t>
      </w:r>
      <w:r w:rsidR="009E0B2B">
        <w:rPr>
          <w:rFonts w:ascii="Arial" w:hAnsi="Arial" w:cs="Arial"/>
        </w:rPr>
        <w:t xml:space="preserve"> 0</w:t>
      </w:r>
      <w:r w:rsidR="009E0B2B" w:rsidRPr="00E01353">
        <w:rPr>
          <w:rFonts w:ascii="Arial" w:hAnsi="Arial" w:cs="Arial"/>
        </w:rPr>
        <w:t>7.</w:t>
      </w:r>
      <w:r w:rsidR="009E0B2B">
        <w:rPr>
          <w:rFonts w:ascii="Arial" w:hAnsi="Arial" w:cs="Arial"/>
        </w:rPr>
        <w:t xml:space="preserve"> </w:t>
      </w:r>
      <w:r w:rsidR="009E0B2B" w:rsidRPr="00E01353">
        <w:rPr>
          <w:rFonts w:ascii="Arial" w:hAnsi="Arial" w:cs="Arial"/>
        </w:rPr>
        <w:t>201</w:t>
      </w:r>
      <w:r w:rsidR="009E0B2B">
        <w:rPr>
          <w:rFonts w:ascii="Arial" w:hAnsi="Arial" w:cs="Arial"/>
        </w:rPr>
        <w:t>5</w:t>
      </w:r>
      <w:r w:rsidR="0035666B">
        <w:rPr>
          <w:rFonts w:ascii="Arial" w:hAnsi="Arial" w:cs="Arial"/>
        </w:rPr>
        <w:t>,</w:t>
      </w:r>
      <w:r w:rsidRPr="00E01353">
        <w:rPr>
          <w:rFonts w:ascii="Arial" w:hAnsi="Arial" w:cs="Arial"/>
        </w:rPr>
        <w:t xml:space="preserve"> v ktorom odsúhlasil predĺženie lehoty na dodanie údajov do 28.</w:t>
      </w:r>
      <w:r w:rsidR="00B76C21">
        <w:rPr>
          <w:rFonts w:ascii="Arial" w:hAnsi="Arial" w:cs="Arial"/>
        </w:rPr>
        <w:t xml:space="preserve"> </w:t>
      </w:r>
      <w:r w:rsidR="00A551EC">
        <w:rPr>
          <w:rFonts w:ascii="Arial" w:hAnsi="Arial" w:cs="Arial"/>
        </w:rPr>
        <w:t>0</w:t>
      </w:r>
      <w:r w:rsidRPr="00E01353">
        <w:rPr>
          <w:rFonts w:ascii="Arial" w:hAnsi="Arial" w:cs="Arial"/>
        </w:rPr>
        <w:t>7.</w:t>
      </w:r>
      <w:r w:rsidR="00B76C21">
        <w:rPr>
          <w:rFonts w:ascii="Arial" w:hAnsi="Arial" w:cs="Arial"/>
        </w:rPr>
        <w:t xml:space="preserve"> </w:t>
      </w:r>
      <w:r w:rsidRPr="00E01353">
        <w:rPr>
          <w:rFonts w:ascii="Arial" w:hAnsi="Arial" w:cs="Arial"/>
        </w:rPr>
        <w:t xml:space="preserve">2015. </w:t>
      </w:r>
    </w:p>
    <w:p w:rsidR="00356ABB" w:rsidRDefault="00356ABB" w:rsidP="00356ABB">
      <w:pPr>
        <w:jc w:val="both"/>
        <w:rPr>
          <w:rFonts w:ascii="Arial" w:hAnsi="Arial" w:cs="Arial"/>
        </w:rPr>
      </w:pPr>
    </w:p>
    <w:p w:rsidR="00356ABB" w:rsidRDefault="00356ABB" w:rsidP="004133E3">
      <w:pPr>
        <w:jc w:val="both"/>
        <w:rPr>
          <w:rFonts w:ascii="Arial" w:hAnsi="Arial" w:cs="Arial"/>
        </w:rPr>
      </w:pPr>
      <w:r w:rsidRPr="00E01353">
        <w:rPr>
          <w:rFonts w:ascii="Arial" w:hAnsi="Arial" w:cs="Arial"/>
        </w:rPr>
        <w:t xml:space="preserve">Spoločnosť ST požiadala úrad </w:t>
      </w:r>
      <w:r w:rsidR="002C5513">
        <w:rPr>
          <w:rFonts w:ascii="Arial" w:hAnsi="Arial" w:cs="Arial"/>
        </w:rPr>
        <w:t>e-mail</w:t>
      </w:r>
      <w:r w:rsidR="0035666B">
        <w:rPr>
          <w:rFonts w:ascii="Arial" w:hAnsi="Arial" w:cs="Arial"/>
        </w:rPr>
        <w:t>om</w:t>
      </w:r>
      <w:r w:rsidRPr="00E01353">
        <w:rPr>
          <w:rFonts w:ascii="Arial" w:hAnsi="Arial" w:cs="Arial"/>
        </w:rPr>
        <w:t xml:space="preserve"> č.</w:t>
      </w:r>
      <w:r w:rsidR="00172D88">
        <w:rPr>
          <w:rFonts w:ascii="Arial" w:hAnsi="Arial" w:cs="Arial"/>
        </w:rPr>
        <w:t xml:space="preserve">: </w:t>
      </w:r>
      <w:r w:rsidRPr="00E01353">
        <w:rPr>
          <w:rFonts w:ascii="Arial" w:hAnsi="Arial" w:cs="Arial"/>
        </w:rPr>
        <w:t>OER/2015</w:t>
      </w:r>
      <w:r w:rsidR="00CC5E73">
        <w:rPr>
          <w:rFonts w:ascii="Arial" w:hAnsi="Arial" w:cs="Arial"/>
        </w:rPr>
        <w:t>/2215</w:t>
      </w:r>
      <w:r w:rsidR="007D7D64">
        <w:rPr>
          <w:rFonts w:ascii="Arial" w:hAnsi="Arial" w:cs="Arial"/>
        </w:rPr>
        <w:t xml:space="preserve"> </w:t>
      </w:r>
      <w:r w:rsidR="007D7D64" w:rsidRPr="00E01353">
        <w:rPr>
          <w:rFonts w:ascii="Arial" w:hAnsi="Arial" w:cs="Arial"/>
        </w:rPr>
        <w:t>dňa 16.</w:t>
      </w:r>
      <w:r w:rsidR="007D7D64">
        <w:rPr>
          <w:rFonts w:ascii="Arial" w:hAnsi="Arial" w:cs="Arial"/>
        </w:rPr>
        <w:t xml:space="preserve"> 0</w:t>
      </w:r>
      <w:r w:rsidR="007D7D64" w:rsidRPr="00E01353">
        <w:rPr>
          <w:rFonts w:ascii="Arial" w:hAnsi="Arial" w:cs="Arial"/>
        </w:rPr>
        <w:t>7.</w:t>
      </w:r>
      <w:r w:rsidR="007D7D64">
        <w:rPr>
          <w:rFonts w:ascii="Arial" w:hAnsi="Arial" w:cs="Arial"/>
        </w:rPr>
        <w:t xml:space="preserve"> </w:t>
      </w:r>
      <w:r w:rsidR="007D7D64" w:rsidRPr="00E01353">
        <w:rPr>
          <w:rFonts w:ascii="Arial" w:hAnsi="Arial" w:cs="Arial"/>
        </w:rPr>
        <w:t>2015</w:t>
      </w:r>
      <w:r w:rsidR="007D7D64">
        <w:rPr>
          <w:rFonts w:ascii="Arial" w:hAnsi="Arial" w:cs="Arial"/>
        </w:rPr>
        <w:t xml:space="preserve"> </w:t>
      </w:r>
      <w:r w:rsidR="00CC6E06">
        <w:rPr>
          <w:rFonts w:ascii="Arial" w:hAnsi="Arial" w:cs="Arial"/>
        </w:rPr>
        <w:t>o </w:t>
      </w:r>
      <w:r w:rsidRPr="00E01353">
        <w:rPr>
          <w:rFonts w:ascii="Arial" w:hAnsi="Arial" w:cs="Arial"/>
        </w:rPr>
        <w:t>objasnenie údajov. Spoločnosť ST e</w:t>
      </w:r>
      <w:r w:rsidR="008D65DE">
        <w:rPr>
          <w:rFonts w:ascii="Arial" w:hAnsi="Arial" w:cs="Arial"/>
        </w:rPr>
        <w:t>-</w:t>
      </w:r>
      <w:r w:rsidRPr="00E01353">
        <w:rPr>
          <w:rFonts w:ascii="Arial" w:hAnsi="Arial" w:cs="Arial"/>
        </w:rPr>
        <w:t>mail</w:t>
      </w:r>
      <w:r w:rsidR="0035666B">
        <w:rPr>
          <w:rFonts w:ascii="Arial" w:hAnsi="Arial" w:cs="Arial"/>
        </w:rPr>
        <w:t>om</w:t>
      </w:r>
      <w:r w:rsidR="009E0B2B">
        <w:rPr>
          <w:rFonts w:ascii="Arial" w:hAnsi="Arial" w:cs="Arial"/>
        </w:rPr>
        <w:t xml:space="preserve"> </w:t>
      </w:r>
      <w:r w:rsidRPr="00E01353">
        <w:rPr>
          <w:rFonts w:ascii="Arial" w:hAnsi="Arial" w:cs="Arial"/>
        </w:rPr>
        <w:t>č.</w:t>
      </w:r>
      <w:r w:rsidR="00DF7C00">
        <w:rPr>
          <w:rFonts w:ascii="Arial" w:hAnsi="Arial" w:cs="Arial"/>
        </w:rPr>
        <w:t>:</w:t>
      </w:r>
      <w:r w:rsidR="00E418A2">
        <w:rPr>
          <w:rFonts w:ascii="Arial" w:hAnsi="Arial" w:cs="Arial"/>
        </w:rPr>
        <w:t> </w:t>
      </w:r>
      <w:r w:rsidR="00CC5E73" w:rsidRPr="00E01353">
        <w:rPr>
          <w:rFonts w:ascii="Arial" w:hAnsi="Arial" w:cs="Arial"/>
        </w:rPr>
        <w:t xml:space="preserve"> </w:t>
      </w:r>
      <w:r w:rsidRPr="00E01353">
        <w:rPr>
          <w:rFonts w:ascii="Arial" w:hAnsi="Arial" w:cs="Arial"/>
        </w:rPr>
        <w:t>OER/2016</w:t>
      </w:r>
      <w:r w:rsidR="00CC5E73">
        <w:rPr>
          <w:rFonts w:ascii="Arial" w:hAnsi="Arial" w:cs="Arial"/>
        </w:rPr>
        <w:t>/2207</w:t>
      </w:r>
      <w:r w:rsidR="009E0B2B" w:rsidRPr="009E0B2B">
        <w:rPr>
          <w:rFonts w:ascii="Arial" w:hAnsi="Arial" w:cs="Arial"/>
        </w:rPr>
        <w:t xml:space="preserve"> </w:t>
      </w:r>
      <w:r w:rsidR="009E0B2B">
        <w:rPr>
          <w:rFonts w:ascii="Arial" w:hAnsi="Arial" w:cs="Arial"/>
        </w:rPr>
        <w:t xml:space="preserve">dňa 16. 07. 2015 </w:t>
      </w:r>
      <w:r w:rsidRPr="00E01353">
        <w:rPr>
          <w:rFonts w:ascii="Arial" w:hAnsi="Arial" w:cs="Arial"/>
        </w:rPr>
        <w:t xml:space="preserve">spresnila hodnotu základného imania. </w:t>
      </w:r>
    </w:p>
    <w:p w:rsidR="00356ABB" w:rsidRPr="00E01353" w:rsidRDefault="00356ABB" w:rsidP="004133E3">
      <w:pPr>
        <w:jc w:val="both"/>
        <w:rPr>
          <w:rFonts w:ascii="Arial" w:hAnsi="Arial" w:cs="Arial"/>
        </w:rPr>
      </w:pPr>
      <w:r w:rsidRPr="00E01353">
        <w:rPr>
          <w:rFonts w:ascii="Arial" w:hAnsi="Arial" w:cs="Arial"/>
        </w:rPr>
        <w:t>Spoločnosť ST listom č</w:t>
      </w:r>
      <w:r w:rsidR="009E0B2B">
        <w:rPr>
          <w:rFonts w:ascii="Arial" w:hAnsi="Arial" w:cs="Arial"/>
        </w:rPr>
        <w:t>.</w:t>
      </w:r>
      <w:r w:rsidR="00172D88">
        <w:rPr>
          <w:rFonts w:ascii="Arial" w:hAnsi="Arial" w:cs="Arial"/>
        </w:rPr>
        <w:t>:</w:t>
      </w:r>
      <w:r w:rsidRPr="00E01353">
        <w:rPr>
          <w:rFonts w:ascii="Arial" w:hAnsi="Arial" w:cs="Arial"/>
        </w:rPr>
        <w:t xml:space="preserve"> 37657/2015 dňa 28.</w:t>
      </w:r>
      <w:r w:rsidR="00B76C21">
        <w:rPr>
          <w:rFonts w:ascii="Arial" w:hAnsi="Arial" w:cs="Arial"/>
        </w:rPr>
        <w:t xml:space="preserve"> </w:t>
      </w:r>
      <w:r w:rsidR="00A551EC">
        <w:rPr>
          <w:rFonts w:ascii="Arial" w:hAnsi="Arial" w:cs="Arial"/>
        </w:rPr>
        <w:t>0</w:t>
      </w:r>
      <w:r w:rsidRPr="00E01353">
        <w:rPr>
          <w:rFonts w:ascii="Arial" w:hAnsi="Arial" w:cs="Arial"/>
        </w:rPr>
        <w:t>7.</w:t>
      </w:r>
      <w:r w:rsidR="00B76C21">
        <w:rPr>
          <w:rFonts w:ascii="Arial" w:hAnsi="Arial" w:cs="Arial"/>
        </w:rPr>
        <w:t xml:space="preserve"> </w:t>
      </w:r>
      <w:r w:rsidRPr="00E01353">
        <w:rPr>
          <w:rFonts w:ascii="Arial" w:hAnsi="Arial" w:cs="Arial"/>
        </w:rPr>
        <w:t>2015</w:t>
      </w:r>
      <w:r w:rsidR="008B2124">
        <w:rPr>
          <w:rFonts w:ascii="Arial" w:hAnsi="Arial" w:cs="Arial"/>
        </w:rPr>
        <w:t>,</w:t>
      </w:r>
      <w:r w:rsidRPr="00E01353">
        <w:rPr>
          <w:rFonts w:ascii="Arial" w:hAnsi="Arial" w:cs="Arial"/>
        </w:rPr>
        <w:t xml:space="preserve"> zaevidovaným úradom pod </w:t>
      </w:r>
      <w:r w:rsidR="00FE4943">
        <w:rPr>
          <w:rFonts w:ascii="Arial" w:hAnsi="Arial" w:cs="Arial"/>
        </w:rPr>
        <w:br/>
      </w:r>
      <w:r w:rsidRPr="00E01353">
        <w:rPr>
          <w:rFonts w:ascii="Arial" w:hAnsi="Arial" w:cs="Arial"/>
        </w:rPr>
        <w:t>č</w:t>
      </w:r>
      <w:r w:rsidR="009E0B2B">
        <w:rPr>
          <w:rFonts w:ascii="Arial" w:hAnsi="Arial" w:cs="Arial"/>
        </w:rPr>
        <w:t>.</w:t>
      </w:r>
      <w:r w:rsidR="00172D88">
        <w:rPr>
          <w:rFonts w:ascii="Arial" w:hAnsi="Arial" w:cs="Arial"/>
        </w:rPr>
        <w:t>:</w:t>
      </w:r>
      <w:r w:rsidR="005106B3">
        <w:rPr>
          <w:rFonts w:ascii="Arial" w:hAnsi="Arial" w:cs="Arial"/>
        </w:rPr>
        <w:t xml:space="preserve"> </w:t>
      </w:r>
      <w:r w:rsidRPr="00E01353">
        <w:rPr>
          <w:rFonts w:ascii="Arial" w:hAnsi="Arial" w:cs="Arial"/>
        </w:rPr>
        <w:t>OER/2015</w:t>
      </w:r>
      <w:r w:rsidR="00CC5E73">
        <w:rPr>
          <w:rFonts w:ascii="Arial" w:hAnsi="Arial" w:cs="Arial"/>
        </w:rPr>
        <w:t>/2252</w:t>
      </w:r>
      <w:r w:rsidR="008B2124">
        <w:rPr>
          <w:rFonts w:ascii="Arial" w:hAnsi="Arial" w:cs="Arial"/>
        </w:rPr>
        <w:t>,</w:t>
      </w:r>
      <w:r w:rsidRPr="00E01353">
        <w:rPr>
          <w:rFonts w:ascii="Arial" w:hAnsi="Arial" w:cs="Arial"/>
        </w:rPr>
        <w:t xml:space="preserve"> predložila vstupné údaje. Spoločnosť O2 listom </w:t>
      </w:r>
      <w:r w:rsidR="008B2124">
        <w:rPr>
          <w:rFonts w:ascii="Arial" w:hAnsi="Arial" w:cs="Arial"/>
        </w:rPr>
        <w:br/>
      </w:r>
      <w:r w:rsidRPr="00E01353">
        <w:rPr>
          <w:rFonts w:ascii="Arial" w:hAnsi="Arial" w:cs="Arial"/>
        </w:rPr>
        <w:t>č.</w:t>
      </w:r>
      <w:r w:rsidR="00172D88">
        <w:rPr>
          <w:rFonts w:ascii="Arial" w:hAnsi="Arial" w:cs="Arial"/>
        </w:rPr>
        <w:t>:</w:t>
      </w:r>
      <w:r w:rsidRPr="00E01353">
        <w:rPr>
          <w:rFonts w:ascii="Arial" w:hAnsi="Arial" w:cs="Arial"/>
        </w:rPr>
        <w:t xml:space="preserve"> OER/2015</w:t>
      </w:r>
      <w:r w:rsidR="00CC5E73">
        <w:rPr>
          <w:rFonts w:ascii="Arial" w:hAnsi="Arial" w:cs="Arial"/>
        </w:rPr>
        <w:t>/2265</w:t>
      </w:r>
      <w:r w:rsidR="00D1586E">
        <w:rPr>
          <w:rFonts w:ascii="Arial" w:hAnsi="Arial" w:cs="Arial"/>
        </w:rPr>
        <w:t xml:space="preserve"> </w:t>
      </w:r>
      <w:r w:rsidR="00D1586E" w:rsidRPr="00E01353">
        <w:rPr>
          <w:rFonts w:ascii="Arial" w:hAnsi="Arial" w:cs="Arial"/>
        </w:rPr>
        <w:t>dňa 31.</w:t>
      </w:r>
      <w:r w:rsidR="00D1586E">
        <w:rPr>
          <w:rFonts w:ascii="Arial" w:hAnsi="Arial" w:cs="Arial"/>
        </w:rPr>
        <w:t xml:space="preserve"> 0</w:t>
      </w:r>
      <w:r w:rsidR="00D1586E" w:rsidRPr="00E01353">
        <w:rPr>
          <w:rFonts w:ascii="Arial" w:hAnsi="Arial" w:cs="Arial"/>
        </w:rPr>
        <w:t>7.</w:t>
      </w:r>
      <w:r w:rsidR="00D1586E">
        <w:rPr>
          <w:rFonts w:ascii="Arial" w:hAnsi="Arial" w:cs="Arial"/>
        </w:rPr>
        <w:t xml:space="preserve"> </w:t>
      </w:r>
      <w:r w:rsidR="00D1586E" w:rsidRPr="00E01353">
        <w:rPr>
          <w:rFonts w:ascii="Arial" w:hAnsi="Arial" w:cs="Arial"/>
        </w:rPr>
        <w:t>2015</w:t>
      </w:r>
      <w:r w:rsidR="00D1586E">
        <w:rPr>
          <w:rFonts w:ascii="Arial" w:hAnsi="Arial" w:cs="Arial"/>
        </w:rPr>
        <w:t xml:space="preserve"> </w:t>
      </w:r>
      <w:r w:rsidRPr="00E01353">
        <w:rPr>
          <w:rFonts w:ascii="Arial" w:hAnsi="Arial" w:cs="Arial"/>
        </w:rPr>
        <w:t>predložila požadované údaje. Spoločnosť Orange listom</w:t>
      </w:r>
      <w:r w:rsidR="00D1586E" w:rsidRPr="00D1586E">
        <w:rPr>
          <w:rFonts w:ascii="Arial" w:hAnsi="Arial" w:cs="Arial"/>
        </w:rPr>
        <w:t xml:space="preserve"> </w:t>
      </w:r>
      <w:r w:rsidR="00D1586E" w:rsidRPr="00E01353">
        <w:rPr>
          <w:rFonts w:ascii="Arial" w:hAnsi="Arial" w:cs="Arial"/>
        </w:rPr>
        <w:t>č.</w:t>
      </w:r>
      <w:r w:rsidR="00FE4943">
        <w:rPr>
          <w:rFonts w:ascii="Arial" w:hAnsi="Arial" w:cs="Arial"/>
        </w:rPr>
        <w:t>: OER/2015</w:t>
      </w:r>
      <w:r w:rsidR="00CC5E73">
        <w:rPr>
          <w:rFonts w:ascii="Arial" w:hAnsi="Arial" w:cs="Arial"/>
        </w:rPr>
        <w:t>/2267</w:t>
      </w:r>
      <w:r w:rsidRPr="00E01353">
        <w:rPr>
          <w:rFonts w:ascii="Arial" w:hAnsi="Arial" w:cs="Arial"/>
        </w:rPr>
        <w:t xml:space="preserve"> dňa 31.</w:t>
      </w:r>
      <w:r w:rsidR="00B76C21">
        <w:rPr>
          <w:rFonts w:ascii="Arial" w:hAnsi="Arial" w:cs="Arial"/>
        </w:rPr>
        <w:t xml:space="preserve"> </w:t>
      </w:r>
      <w:r w:rsidR="00A551EC">
        <w:rPr>
          <w:rFonts w:ascii="Arial" w:hAnsi="Arial" w:cs="Arial"/>
        </w:rPr>
        <w:t>0</w:t>
      </w:r>
      <w:r w:rsidRPr="00E01353">
        <w:rPr>
          <w:rFonts w:ascii="Arial" w:hAnsi="Arial" w:cs="Arial"/>
        </w:rPr>
        <w:t>7.</w:t>
      </w:r>
      <w:r w:rsidR="00B76C21">
        <w:rPr>
          <w:rFonts w:ascii="Arial" w:hAnsi="Arial" w:cs="Arial"/>
        </w:rPr>
        <w:t xml:space="preserve"> </w:t>
      </w:r>
      <w:r w:rsidRPr="00E01353">
        <w:rPr>
          <w:rFonts w:ascii="Arial" w:hAnsi="Arial" w:cs="Arial"/>
        </w:rPr>
        <w:t xml:space="preserve">2015 požiadala o predĺženie lehoty na predloženie údajov na výpočet ceny za službu ukončenia volania v mobilnej sieti. </w:t>
      </w:r>
      <w:r w:rsidR="00D1586E">
        <w:rPr>
          <w:rFonts w:ascii="Arial" w:hAnsi="Arial" w:cs="Arial"/>
        </w:rPr>
        <w:t>Ú</w:t>
      </w:r>
      <w:r w:rsidRPr="00E01353">
        <w:rPr>
          <w:rFonts w:ascii="Arial" w:hAnsi="Arial" w:cs="Arial"/>
        </w:rPr>
        <w:t>rad listom č.</w:t>
      </w:r>
      <w:r w:rsidR="00172D88">
        <w:rPr>
          <w:rFonts w:ascii="Arial" w:hAnsi="Arial" w:cs="Arial"/>
        </w:rPr>
        <w:t>:</w:t>
      </w:r>
      <w:r w:rsidRPr="00E01353">
        <w:rPr>
          <w:rFonts w:ascii="Arial" w:hAnsi="Arial" w:cs="Arial"/>
        </w:rPr>
        <w:t xml:space="preserve"> OER/2015</w:t>
      </w:r>
      <w:r w:rsidR="00CC5E73">
        <w:rPr>
          <w:rFonts w:ascii="Arial" w:hAnsi="Arial" w:cs="Arial"/>
        </w:rPr>
        <w:t>/2270</w:t>
      </w:r>
      <w:r w:rsidR="00D1586E">
        <w:rPr>
          <w:rFonts w:ascii="Arial" w:hAnsi="Arial" w:cs="Arial"/>
        </w:rPr>
        <w:t xml:space="preserve"> d</w:t>
      </w:r>
      <w:r w:rsidR="00D1586E" w:rsidRPr="00E01353">
        <w:rPr>
          <w:rFonts w:ascii="Arial" w:hAnsi="Arial" w:cs="Arial"/>
        </w:rPr>
        <w:t xml:space="preserve">ňa </w:t>
      </w:r>
      <w:r w:rsidR="00D1586E">
        <w:rPr>
          <w:rFonts w:ascii="Arial" w:hAnsi="Arial" w:cs="Arial"/>
        </w:rPr>
        <w:t>0</w:t>
      </w:r>
      <w:r w:rsidR="00D1586E" w:rsidRPr="00E01353">
        <w:rPr>
          <w:rFonts w:ascii="Arial" w:hAnsi="Arial" w:cs="Arial"/>
        </w:rPr>
        <w:t>4.</w:t>
      </w:r>
      <w:r w:rsidR="00D1586E">
        <w:rPr>
          <w:rFonts w:ascii="Arial" w:hAnsi="Arial" w:cs="Arial"/>
        </w:rPr>
        <w:t xml:space="preserve"> 0</w:t>
      </w:r>
      <w:r w:rsidR="00D1586E" w:rsidRPr="00E01353">
        <w:rPr>
          <w:rFonts w:ascii="Arial" w:hAnsi="Arial" w:cs="Arial"/>
        </w:rPr>
        <w:t>8.</w:t>
      </w:r>
      <w:r w:rsidR="00D1586E">
        <w:rPr>
          <w:rFonts w:ascii="Arial" w:hAnsi="Arial" w:cs="Arial"/>
        </w:rPr>
        <w:t xml:space="preserve"> </w:t>
      </w:r>
      <w:r w:rsidR="00D1586E" w:rsidRPr="00E01353">
        <w:rPr>
          <w:rFonts w:ascii="Arial" w:hAnsi="Arial" w:cs="Arial"/>
        </w:rPr>
        <w:t xml:space="preserve">2015 </w:t>
      </w:r>
      <w:r w:rsidRPr="00E01353">
        <w:rPr>
          <w:rFonts w:ascii="Arial" w:hAnsi="Arial" w:cs="Arial"/>
        </w:rPr>
        <w:t>predĺžil lehotu spoločnosti Orange na predloženie údajov do 20.</w:t>
      </w:r>
      <w:r w:rsidR="00450285">
        <w:rPr>
          <w:rFonts w:ascii="Arial" w:hAnsi="Arial" w:cs="Arial"/>
        </w:rPr>
        <w:t xml:space="preserve"> </w:t>
      </w:r>
      <w:r w:rsidRPr="00E01353">
        <w:rPr>
          <w:rFonts w:ascii="Arial" w:hAnsi="Arial" w:cs="Arial"/>
        </w:rPr>
        <w:t>8.</w:t>
      </w:r>
      <w:r w:rsidR="00450285">
        <w:rPr>
          <w:rFonts w:ascii="Arial" w:hAnsi="Arial" w:cs="Arial"/>
        </w:rPr>
        <w:t xml:space="preserve"> </w:t>
      </w:r>
      <w:r w:rsidRPr="00E01353">
        <w:rPr>
          <w:rFonts w:ascii="Arial" w:hAnsi="Arial" w:cs="Arial"/>
        </w:rPr>
        <w:t>2015. Spoločnosť Orange list</w:t>
      </w:r>
      <w:r w:rsidR="00FE2787">
        <w:rPr>
          <w:rFonts w:ascii="Arial" w:hAnsi="Arial" w:cs="Arial"/>
        </w:rPr>
        <w:t>om</w:t>
      </w:r>
      <w:r w:rsidRPr="00E01353">
        <w:rPr>
          <w:rFonts w:ascii="Arial" w:hAnsi="Arial" w:cs="Arial"/>
        </w:rPr>
        <w:t xml:space="preserve"> č.</w:t>
      </w:r>
      <w:r w:rsidR="00172D88">
        <w:rPr>
          <w:rFonts w:ascii="Arial" w:hAnsi="Arial" w:cs="Arial"/>
        </w:rPr>
        <w:t>:</w:t>
      </w:r>
      <w:r w:rsidRPr="00E01353">
        <w:rPr>
          <w:rFonts w:ascii="Arial" w:hAnsi="Arial" w:cs="Arial"/>
        </w:rPr>
        <w:t xml:space="preserve"> OER/2015</w:t>
      </w:r>
      <w:r w:rsidR="00CC5E73">
        <w:rPr>
          <w:rFonts w:ascii="Arial" w:hAnsi="Arial" w:cs="Arial"/>
        </w:rPr>
        <w:t>/2311</w:t>
      </w:r>
      <w:r w:rsidR="00D1586E" w:rsidRPr="00D1586E">
        <w:rPr>
          <w:rFonts w:ascii="Arial" w:hAnsi="Arial" w:cs="Arial"/>
        </w:rPr>
        <w:t xml:space="preserve"> </w:t>
      </w:r>
      <w:r w:rsidR="00D1586E" w:rsidRPr="00E01353">
        <w:rPr>
          <w:rFonts w:ascii="Arial" w:hAnsi="Arial" w:cs="Arial"/>
        </w:rPr>
        <w:t>dňa 20.</w:t>
      </w:r>
      <w:r w:rsidR="00D1586E">
        <w:rPr>
          <w:rFonts w:ascii="Arial" w:hAnsi="Arial" w:cs="Arial"/>
        </w:rPr>
        <w:t xml:space="preserve"> 0</w:t>
      </w:r>
      <w:r w:rsidR="00D1586E" w:rsidRPr="00E01353">
        <w:rPr>
          <w:rFonts w:ascii="Arial" w:hAnsi="Arial" w:cs="Arial"/>
        </w:rPr>
        <w:t>8.</w:t>
      </w:r>
      <w:r w:rsidR="00D1586E">
        <w:rPr>
          <w:rFonts w:ascii="Arial" w:hAnsi="Arial" w:cs="Arial"/>
        </w:rPr>
        <w:t xml:space="preserve"> </w:t>
      </w:r>
      <w:r w:rsidR="00D1586E" w:rsidRPr="00E01353">
        <w:rPr>
          <w:rFonts w:ascii="Arial" w:hAnsi="Arial" w:cs="Arial"/>
        </w:rPr>
        <w:t>2015</w:t>
      </w:r>
      <w:r w:rsidRPr="00E01353">
        <w:rPr>
          <w:rFonts w:ascii="Arial" w:hAnsi="Arial" w:cs="Arial"/>
        </w:rPr>
        <w:t xml:space="preserve"> predložila údaje na výpočet ceny za ukončenie volania </w:t>
      </w:r>
      <w:r w:rsidR="009A17F0">
        <w:rPr>
          <w:rFonts w:ascii="Arial" w:hAnsi="Arial" w:cs="Arial"/>
        </w:rPr>
        <w:br/>
      </w:r>
      <w:r w:rsidRPr="00E01353">
        <w:rPr>
          <w:rFonts w:ascii="Arial" w:hAnsi="Arial" w:cs="Arial"/>
        </w:rPr>
        <w:t xml:space="preserve">v jednotlivých mobilných verejných telefónnych sieťach. </w:t>
      </w:r>
    </w:p>
    <w:p w:rsidR="00356ABB" w:rsidRPr="00E01353" w:rsidRDefault="00356ABB" w:rsidP="00356ABB">
      <w:pPr>
        <w:jc w:val="both"/>
        <w:rPr>
          <w:rFonts w:ascii="Arial" w:hAnsi="Arial" w:cs="Arial"/>
        </w:rPr>
      </w:pPr>
    </w:p>
    <w:p w:rsidR="00356ABB" w:rsidRDefault="00356ABB" w:rsidP="004133E3">
      <w:pPr>
        <w:jc w:val="both"/>
        <w:rPr>
          <w:rFonts w:ascii="Arial" w:hAnsi="Arial" w:cs="Arial"/>
        </w:rPr>
      </w:pPr>
      <w:r w:rsidRPr="00E01353">
        <w:rPr>
          <w:rFonts w:ascii="Arial" w:hAnsi="Arial" w:cs="Arial"/>
        </w:rPr>
        <w:t xml:space="preserve">Údaje získané zberom dát však neumožnili vypočítať cenu </w:t>
      </w:r>
      <w:r w:rsidR="00F949A9">
        <w:rPr>
          <w:rFonts w:ascii="Arial" w:hAnsi="Arial" w:cs="Arial"/>
        </w:rPr>
        <w:t xml:space="preserve">pomocou modelu </w:t>
      </w:r>
      <w:r w:rsidR="00E42F92">
        <w:rPr>
          <w:rFonts w:ascii="Arial" w:hAnsi="Arial" w:cs="Arial"/>
        </w:rPr>
        <w:br/>
      </w:r>
      <w:r w:rsidR="00F949A9">
        <w:rPr>
          <w:rFonts w:ascii="Arial" w:hAnsi="Arial" w:cs="Arial"/>
        </w:rPr>
        <w:t xml:space="preserve">BU LRIC pure </w:t>
      </w:r>
      <w:r w:rsidRPr="00E01353">
        <w:rPr>
          <w:rFonts w:ascii="Arial" w:hAnsi="Arial" w:cs="Arial"/>
        </w:rPr>
        <w:t xml:space="preserve">z dôvodu absencie technológie LTE. Úrad následne požiadal poradenskú spoločnosť </w:t>
      </w:r>
      <w:r>
        <w:rPr>
          <w:rFonts w:ascii="Arial" w:hAnsi="Arial" w:cs="Arial"/>
        </w:rPr>
        <w:t>PwC</w:t>
      </w:r>
      <w:r w:rsidRPr="00E01353">
        <w:rPr>
          <w:rFonts w:ascii="Arial" w:hAnsi="Arial" w:cs="Arial"/>
        </w:rPr>
        <w:t xml:space="preserve"> o aktualizáciu metodiky a modelu BU LRIC pure, ktorý by zahŕňal aj technológiu LTE. Následne</w:t>
      </w:r>
      <w:r w:rsidR="00DF7C00">
        <w:rPr>
          <w:rFonts w:ascii="Arial" w:hAnsi="Arial" w:cs="Arial"/>
        </w:rPr>
        <w:t xml:space="preserve"> ú</w:t>
      </w:r>
      <w:r w:rsidRPr="00E01353">
        <w:rPr>
          <w:rFonts w:ascii="Arial" w:hAnsi="Arial" w:cs="Arial"/>
        </w:rPr>
        <w:t xml:space="preserve">rad zaslal </w:t>
      </w:r>
      <w:r w:rsidR="0000611C" w:rsidRPr="00E01353">
        <w:rPr>
          <w:rFonts w:ascii="Arial" w:hAnsi="Arial" w:cs="Arial"/>
        </w:rPr>
        <w:t>listom č.</w:t>
      </w:r>
      <w:r w:rsidR="00FE2787">
        <w:rPr>
          <w:rFonts w:ascii="Arial" w:hAnsi="Arial" w:cs="Arial"/>
        </w:rPr>
        <w:t>:</w:t>
      </w:r>
      <w:r w:rsidR="0000611C" w:rsidRPr="00E01353">
        <w:rPr>
          <w:rFonts w:ascii="Arial" w:hAnsi="Arial" w:cs="Arial"/>
        </w:rPr>
        <w:t xml:space="preserve"> OER/2016</w:t>
      </w:r>
      <w:r w:rsidR="00CC5E73">
        <w:rPr>
          <w:rFonts w:ascii="Arial" w:hAnsi="Arial" w:cs="Arial"/>
        </w:rPr>
        <w:t>/317</w:t>
      </w:r>
      <w:r w:rsidR="0000611C" w:rsidRPr="00E01353">
        <w:rPr>
          <w:rFonts w:ascii="Arial" w:hAnsi="Arial" w:cs="Arial"/>
        </w:rPr>
        <w:t xml:space="preserve"> </w:t>
      </w:r>
      <w:r w:rsidRPr="00E01353">
        <w:rPr>
          <w:rFonts w:ascii="Arial" w:hAnsi="Arial" w:cs="Arial"/>
        </w:rPr>
        <w:t>spoločnosti ST, listom č.</w:t>
      </w:r>
      <w:r w:rsidR="00CA4315">
        <w:rPr>
          <w:rFonts w:ascii="Arial" w:hAnsi="Arial" w:cs="Arial"/>
        </w:rPr>
        <w:t xml:space="preserve">: </w:t>
      </w:r>
      <w:r w:rsidRPr="00E01353">
        <w:rPr>
          <w:rFonts w:ascii="Arial" w:hAnsi="Arial" w:cs="Arial"/>
        </w:rPr>
        <w:t>OER/2016</w:t>
      </w:r>
      <w:r w:rsidR="00CC5E73">
        <w:rPr>
          <w:rFonts w:ascii="Arial" w:hAnsi="Arial" w:cs="Arial"/>
        </w:rPr>
        <w:t>/318</w:t>
      </w:r>
      <w:r w:rsidRPr="00E01353">
        <w:rPr>
          <w:rFonts w:ascii="Arial" w:hAnsi="Arial" w:cs="Arial"/>
        </w:rPr>
        <w:t xml:space="preserve"> spoločnosti Orange, listom </w:t>
      </w:r>
      <w:r w:rsidR="00E42F92">
        <w:rPr>
          <w:rFonts w:ascii="Arial" w:hAnsi="Arial" w:cs="Arial"/>
        </w:rPr>
        <w:br/>
      </w:r>
      <w:r w:rsidRPr="00E01353">
        <w:rPr>
          <w:rFonts w:ascii="Arial" w:hAnsi="Arial" w:cs="Arial"/>
        </w:rPr>
        <w:t>č.</w:t>
      </w:r>
      <w:r w:rsidR="00CA4315">
        <w:rPr>
          <w:rFonts w:ascii="Arial" w:hAnsi="Arial" w:cs="Arial"/>
        </w:rPr>
        <w:t xml:space="preserve">: </w:t>
      </w:r>
      <w:r w:rsidRPr="00E01353">
        <w:rPr>
          <w:rFonts w:ascii="Arial" w:hAnsi="Arial" w:cs="Arial"/>
        </w:rPr>
        <w:t xml:space="preserve"> OER/2016</w:t>
      </w:r>
      <w:r w:rsidR="00CC5E73">
        <w:rPr>
          <w:rFonts w:ascii="Arial" w:hAnsi="Arial" w:cs="Arial"/>
        </w:rPr>
        <w:t>/319</w:t>
      </w:r>
      <w:r w:rsidRPr="00E01353">
        <w:rPr>
          <w:rFonts w:ascii="Arial" w:hAnsi="Arial" w:cs="Arial"/>
        </w:rPr>
        <w:t xml:space="preserve"> spoločnosti O2 a listom č.</w:t>
      </w:r>
      <w:r w:rsidR="00CA4315">
        <w:rPr>
          <w:rFonts w:ascii="Arial" w:hAnsi="Arial" w:cs="Arial"/>
        </w:rPr>
        <w:t>:</w:t>
      </w:r>
      <w:r w:rsidRPr="00E01353">
        <w:rPr>
          <w:rFonts w:ascii="Arial" w:hAnsi="Arial" w:cs="Arial"/>
        </w:rPr>
        <w:t xml:space="preserve"> OER/2016</w:t>
      </w:r>
      <w:r w:rsidR="00CC5E73">
        <w:rPr>
          <w:rFonts w:ascii="Arial" w:hAnsi="Arial" w:cs="Arial"/>
        </w:rPr>
        <w:t>/320</w:t>
      </w:r>
      <w:r w:rsidRPr="00E01353">
        <w:rPr>
          <w:rFonts w:ascii="Arial" w:hAnsi="Arial" w:cs="Arial"/>
        </w:rPr>
        <w:t xml:space="preserve"> spoločnosti SWAN </w:t>
      </w:r>
      <w:r w:rsidR="0000611C" w:rsidRPr="00E01353">
        <w:rPr>
          <w:rFonts w:ascii="Arial" w:hAnsi="Arial" w:cs="Arial"/>
        </w:rPr>
        <w:t>dňa</w:t>
      </w:r>
      <w:r w:rsidR="0000611C">
        <w:rPr>
          <w:rFonts w:ascii="Arial" w:hAnsi="Arial" w:cs="Arial"/>
        </w:rPr>
        <w:t xml:space="preserve"> 0</w:t>
      </w:r>
      <w:r w:rsidR="0000611C" w:rsidRPr="00E01353">
        <w:rPr>
          <w:rFonts w:ascii="Arial" w:hAnsi="Arial" w:cs="Arial"/>
        </w:rPr>
        <w:t>6.</w:t>
      </w:r>
      <w:r w:rsidR="0000611C">
        <w:rPr>
          <w:rFonts w:ascii="Arial" w:hAnsi="Arial" w:cs="Arial"/>
        </w:rPr>
        <w:t xml:space="preserve"> 0</w:t>
      </w:r>
      <w:r w:rsidR="0000611C" w:rsidRPr="00E01353">
        <w:rPr>
          <w:rFonts w:ascii="Arial" w:hAnsi="Arial" w:cs="Arial"/>
        </w:rPr>
        <w:t>4.</w:t>
      </w:r>
      <w:r w:rsidR="0000611C">
        <w:rPr>
          <w:rFonts w:ascii="Arial" w:hAnsi="Arial" w:cs="Arial"/>
        </w:rPr>
        <w:t xml:space="preserve"> </w:t>
      </w:r>
      <w:r w:rsidR="0000611C" w:rsidRPr="00E01353">
        <w:rPr>
          <w:rFonts w:ascii="Arial" w:hAnsi="Arial" w:cs="Arial"/>
        </w:rPr>
        <w:t xml:space="preserve">2016 </w:t>
      </w:r>
      <w:r w:rsidRPr="00E01353">
        <w:rPr>
          <w:rFonts w:ascii="Arial" w:hAnsi="Arial" w:cs="Arial"/>
        </w:rPr>
        <w:t xml:space="preserve">pozvánku na </w:t>
      </w:r>
      <w:r w:rsidR="00E418A2">
        <w:rPr>
          <w:rFonts w:ascii="Arial" w:hAnsi="Arial" w:cs="Arial"/>
        </w:rPr>
        <w:t>pracovné stretnutie</w:t>
      </w:r>
      <w:r w:rsidRPr="00E01353">
        <w:rPr>
          <w:rFonts w:ascii="Arial" w:hAnsi="Arial" w:cs="Arial"/>
        </w:rPr>
        <w:t xml:space="preserve"> týkajúc</w:t>
      </w:r>
      <w:r w:rsidR="00E418A2">
        <w:rPr>
          <w:rFonts w:ascii="Arial" w:hAnsi="Arial" w:cs="Arial"/>
        </w:rPr>
        <w:t>e</w:t>
      </w:r>
      <w:r w:rsidRPr="00E01353">
        <w:rPr>
          <w:rFonts w:ascii="Arial" w:hAnsi="Arial" w:cs="Arial"/>
        </w:rPr>
        <w:t xml:space="preserve"> sa aktualizácie modelu BU LRIC pure pre výpočet cien ukončovania volania v individuálnej mobilnej sieti </w:t>
      </w:r>
      <w:r w:rsidR="00E42F92">
        <w:rPr>
          <w:rFonts w:ascii="Arial" w:hAnsi="Arial" w:cs="Arial"/>
        </w:rPr>
        <w:br/>
      </w:r>
      <w:r w:rsidRPr="00E01353">
        <w:rPr>
          <w:rFonts w:ascii="Arial" w:hAnsi="Arial" w:cs="Arial"/>
        </w:rPr>
        <w:t xml:space="preserve">z dôvodu zahrnutia LTE technológie. </w:t>
      </w:r>
    </w:p>
    <w:p w:rsidR="00356ABB" w:rsidRDefault="00356ABB" w:rsidP="00356ABB">
      <w:pPr>
        <w:jc w:val="both"/>
        <w:rPr>
          <w:rFonts w:ascii="Arial" w:hAnsi="Arial" w:cs="Arial"/>
        </w:rPr>
      </w:pPr>
    </w:p>
    <w:p w:rsidR="00356ABB" w:rsidRPr="00E01353" w:rsidRDefault="00356ABB" w:rsidP="004133E3">
      <w:pPr>
        <w:jc w:val="both"/>
        <w:rPr>
          <w:rFonts w:ascii="Arial" w:hAnsi="Arial" w:cs="Arial"/>
        </w:rPr>
      </w:pPr>
      <w:r w:rsidRPr="00E01353">
        <w:rPr>
          <w:rFonts w:ascii="Arial" w:hAnsi="Arial" w:cs="Arial"/>
        </w:rPr>
        <w:t>Na základe stretnutia a odprezentovaných zmien v</w:t>
      </w:r>
      <w:r w:rsidR="00FE2787">
        <w:rPr>
          <w:rFonts w:ascii="Arial" w:hAnsi="Arial" w:cs="Arial"/>
        </w:rPr>
        <w:t> </w:t>
      </w:r>
      <w:r w:rsidRPr="00E01353">
        <w:rPr>
          <w:rFonts w:ascii="Arial" w:hAnsi="Arial" w:cs="Arial"/>
        </w:rPr>
        <w:t>metodike</w:t>
      </w:r>
      <w:r w:rsidR="00FE2787">
        <w:rPr>
          <w:rFonts w:ascii="Arial" w:hAnsi="Arial" w:cs="Arial"/>
        </w:rPr>
        <w:t xml:space="preserve"> </w:t>
      </w:r>
      <w:r w:rsidRPr="00E01353">
        <w:rPr>
          <w:rFonts w:ascii="Arial" w:hAnsi="Arial" w:cs="Arial"/>
        </w:rPr>
        <w:t xml:space="preserve">modelu a jeho nastavení spoločnosť SWAN zaslala svoje pripomienky </w:t>
      </w:r>
      <w:r w:rsidR="002C5513">
        <w:rPr>
          <w:rFonts w:ascii="Arial" w:hAnsi="Arial" w:cs="Arial"/>
        </w:rPr>
        <w:t>e-mail</w:t>
      </w:r>
      <w:r w:rsidRPr="00E01353">
        <w:rPr>
          <w:rFonts w:ascii="Arial" w:hAnsi="Arial" w:cs="Arial"/>
        </w:rPr>
        <w:t>om</w:t>
      </w:r>
      <w:r w:rsidR="0000611C">
        <w:rPr>
          <w:rFonts w:ascii="Arial" w:hAnsi="Arial" w:cs="Arial"/>
        </w:rPr>
        <w:t xml:space="preserve"> </w:t>
      </w:r>
      <w:r w:rsidR="0000611C" w:rsidRPr="00E01353">
        <w:rPr>
          <w:rFonts w:ascii="Arial" w:hAnsi="Arial" w:cs="Arial"/>
        </w:rPr>
        <w:t>č.</w:t>
      </w:r>
      <w:r w:rsidR="0000611C">
        <w:rPr>
          <w:rFonts w:ascii="Arial" w:hAnsi="Arial" w:cs="Arial"/>
        </w:rPr>
        <w:t xml:space="preserve">: </w:t>
      </w:r>
      <w:r w:rsidR="0000611C" w:rsidRPr="00E01353">
        <w:rPr>
          <w:rFonts w:ascii="Arial" w:hAnsi="Arial" w:cs="Arial"/>
        </w:rPr>
        <w:t>OER/2016</w:t>
      </w:r>
      <w:r w:rsidR="00CC5E73">
        <w:rPr>
          <w:rFonts w:ascii="Arial" w:hAnsi="Arial" w:cs="Arial"/>
        </w:rPr>
        <w:t>/437</w:t>
      </w:r>
      <w:r w:rsidR="0000611C">
        <w:rPr>
          <w:rFonts w:ascii="Arial" w:hAnsi="Arial" w:cs="Arial"/>
        </w:rPr>
        <w:t xml:space="preserve"> </w:t>
      </w:r>
      <w:r w:rsidRPr="00E01353">
        <w:rPr>
          <w:rFonts w:ascii="Arial" w:hAnsi="Arial" w:cs="Arial"/>
        </w:rPr>
        <w:lastRenderedPageBreak/>
        <w:t>dňa 25.</w:t>
      </w:r>
      <w:r w:rsidR="00450285">
        <w:rPr>
          <w:rFonts w:ascii="Arial" w:hAnsi="Arial" w:cs="Arial"/>
        </w:rPr>
        <w:t xml:space="preserve"> </w:t>
      </w:r>
      <w:r w:rsidR="00A551EC">
        <w:rPr>
          <w:rFonts w:ascii="Arial" w:hAnsi="Arial" w:cs="Arial"/>
        </w:rPr>
        <w:t>0</w:t>
      </w:r>
      <w:r w:rsidRPr="00E01353">
        <w:rPr>
          <w:rFonts w:ascii="Arial" w:hAnsi="Arial" w:cs="Arial"/>
        </w:rPr>
        <w:t>4.</w:t>
      </w:r>
      <w:r w:rsidR="00450285">
        <w:rPr>
          <w:rFonts w:ascii="Arial" w:hAnsi="Arial" w:cs="Arial"/>
        </w:rPr>
        <w:t xml:space="preserve"> </w:t>
      </w:r>
      <w:r w:rsidRPr="00E01353">
        <w:rPr>
          <w:rFonts w:ascii="Arial" w:hAnsi="Arial" w:cs="Arial"/>
        </w:rPr>
        <w:t xml:space="preserve">2016. Spoločnosť O2 zaslala svoje pripomienky </w:t>
      </w:r>
      <w:r w:rsidR="002C5513">
        <w:rPr>
          <w:rFonts w:ascii="Arial" w:hAnsi="Arial" w:cs="Arial"/>
        </w:rPr>
        <w:t>e-mail</w:t>
      </w:r>
      <w:r w:rsidRPr="00E01353">
        <w:rPr>
          <w:rFonts w:ascii="Arial" w:hAnsi="Arial" w:cs="Arial"/>
        </w:rPr>
        <w:t xml:space="preserve">om </w:t>
      </w:r>
      <w:r w:rsidR="00E42F92">
        <w:rPr>
          <w:rFonts w:ascii="Arial" w:hAnsi="Arial" w:cs="Arial"/>
        </w:rPr>
        <w:br/>
      </w:r>
      <w:r w:rsidR="0000611C" w:rsidRPr="00E01353">
        <w:rPr>
          <w:rFonts w:ascii="Arial" w:hAnsi="Arial" w:cs="Arial"/>
        </w:rPr>
        <w:t>č.</w:t>
      </w:r>
      <w:r w:rsidR="0000611C">
        <w:rPr>
          <w:rFonts w:ascii="Arial" w:hAnsi="Arial" w:cs="Arial"/>
        </w:rPr>
        <w:t>:</w:t>
      </w:r>
      <w:r w:rsidR="0000611C" w:rsidRPr="00E01353">
        <w:rPr>
          <w:rFonts w:ascii="Arial" w:hAnsi="Arial" w:cs="Arial"/>
        </w:rPr>
        <w:t xml:space="preserve"> OER/2016</w:t>
      </w:r>
      <w:r w:rsidR="00CC5E73">
        <w:rPr>
          <w:rFonts w:ascii="Arial" w:hAnsi="Arial" w:cs="Arial"/>
        </w:rPr>
        <w:t>/436</w:t>
      </w:r>
      <w:r w:rsidR="0000611C">
        <w:rPr>
          <w:rFonts w:ascii="Arial" w:hAnsi="Arial" w:cs="Arial"/>
        </w:rPr>
        <w:t xml:space="preserve"> </w:t>
      </w:r>
      <w:r w:rsidRPr="00E01353">
        <w:rPr>
          <w:rFonts w:ascii="Arial" w:hAnsi="Arial" w:cs="Arial"/>
        </w:rPr>
        <w:t>dňa 25.</w:t>
      </w:r>
      <w:r w:rsidR="00450285">
        <w:rPr>
          <w:rFonts w:ascii="Arial" w:hAnsi="Arial" w:cs="Arial"/>
        </w:rPr>
        <w:t xml:space="preserve"> </w:t>
      </w:r>
      <w:r w:rsidR="00A551EC">
        <w:rPr>
          <w:rFonts w:ascii="Arial" w:hAnsi="Arial" w:cs="Arial"/>
        </w:rPr>
        <w:t>0</w:t>
      </w:r>
      <w:r w:rsidRPr="00E01353">
        <w:rPr>
          <w:rFonts w:ascii="Arial" w:hAnsi="Arial" w:cs="Arial"/>
        </w:rPr>
        <w:t>4.</w:t>
      </w:r>
      <w:r w:rsidR="00450285">
        <w:rPr>
          <w:rFonts w:ascii="Arial" w:hAnsi="Arial" w:cs="Arial"/>
        </w:rPr>
        <w:t xml:space="preserve"> </w:t>
      </w:r>
      <w:r w:rsidRPr="00E01353">
        <w:rPr>
          <w:rFonts w:ascii="Arial" w:hAnsi="Arial" w:cs="Arial"/>
        </w:rPr>
        <w:t>2016. Spoločnosť Orange zaslala svoje pripomienky</w:t>
      </w:r>
      <w:r w:rsidR="00FB4DFB">
        <w:rPr>
          <w:rFonts w:ascii="Arial" w:hAnsi="Arial" w:cs="Arial"/>
        </w:rPr>
        <w:br/>
      </w:r>
      <w:r w:rsidR="002C5513">
        <w:rPr>
          <w:rFonts w:ascii="Arial" w:hAnsi="Arial" w:cs="Arial"/>
        </w:rPr>
        <w:t>e-mail</w:t>
      </w:r>
      <w:r w:rsidRPr="00E01353">
        <w:rPr>
          <w:rFonts w:ascii="Arial" w:hAnsi="Arial" w:cs="Arial"/>
        </w:rPr>
        <w:t>om</w:t>
      </w:r>
      <w:r w:rsidR="0000611C">
        <w:rPr>
          <w:rFonts w:ascii="Arial" w:hAnsi="Arial" w:cs="Arial"/>
        </w:rPr>
        <w:t xml:space="preserve"> </w:t>
      </w:r>
      <w:r w:rsidR="0000611C" w:rsidRPr="00E01353">
        <w:rPr>
          <w:rFonts w:ascii="Arial" w:hAnsi="Arial" w:cs="Arial"/>
        </w:rPr>
        <w:t>č.</w:t>
      </w:r>
      <w:r w:rsidR="0000611C">
        <w:rPr>
          <w:rFonts w:ascii="Arial" w:hAnsi="Arial" w:cs="Arial"/>
        </w:rPr>
        <w:t xml:space="preserve">: </w:t>
      </w:r>
      <w:r w:rsidR="0000611C" w:rsidRPr="00E01353">
        <w:rPr>
          <w:rFonts w:ascii="Arial" w:hAnsi="Arial" w:cs="Arial"/>
        </w:rPr>
        <w:t>OER/2016</w:t>
      </w:r>
      <w:r w:rsidR="00CC5E73">
        <w:rPr>
          <w:rFonts w:ascii="Arial" w:hAnsi="Arial" w:cs="Arial"/>
        </w:rPr>
        <w:t>/435</w:t>
      </w:r>
      <w:r w:rsidRPr="00E01353">
        <w:rPr>
          <w:rFonts w:ascii="Arial" w:hAnsi="Arial" w:cs="Arial"/>
        </w:rPr>
        <w:t xml:space="preserve"> dňa 25.</w:t>
      </w:r>
      <w:r w:rsidR="00450285">
        <w:rPr>
          <w:rFonts w:ascii="Arial" w:hAnsi="Arial" w:cs="Arial"/>
        </w:rPr>
        <w:t xml:space="preserve"> </w:t>
      </w:r>
      <w:r w:rsidR="00A551EC">
        <w:rPr>
          <w:rFonts w:ascii="Arial" w:hAnsi="Arial" w:cs="Arial"/>
        </w:rPr>
        <w:t>0</w:t>
      </w:r>
      <w:r w:rsidRPr="00E01353">
        <w:rPr>
          <w:rFonts w:ascii="Arial" w:hAnsi="Arial" w:cs="Arial"/>
        </w:rPr>
        <w:t>4.</w:t>
      </w:r>
      <w:r w:rsidR="00450285">
        <w:rPr>
          <w:rFonts w:ascii="Arial" w:hAnsi="Arial" w:cs="Arial"/>
        </w:rPr>
        <w:t xml:space="preserve"> </w:t>
      </w:r>
      <w:r w:rsidRPr="00E01353">
        <w:rPr>
          <w:rFonts w:ascii="Arial" w:hAnsi="Arial" w:cs="Arial"/>
        </w:rPr>
        <w:t>2016. Spoločnosť ST zaslala svoje pripomienky listom č.</w:t>
      </w:r>
      <w:r w:rsidR="00CA4315">
        <w:rPr>
          <w:rFonts w:ascii="Arial" w:hAnsi="Arial" w:cs="Arial"/>
        </w:rPr>
        <w:t>:</w:t>
      </w:r>
      <w:r w:rsidRPr="00E01353">
        <w:rPr>
          <w:rFonts w:ascii="Arial" w:hAnsi="Arial" w:cs="Arial"/>
        </w:rPr>
        <w:t xml:space="preserve"> 19882/2016 dňa 21.</w:t>
      </w:r>
      <w:r w:rsidR="00450285">
        <w:rPr>
          <w:rFonts w:ascii="Arial" w:hAnsi="Arial" w:cs="Arial"/>
        </w:rPr>
        <w:t xml:space="preserve"> </w:t>
      </w:r>
      <w:r w:rsidR="00A551EC">
        <w:rPr>
          <w:rFonts w:ascii="Arial" w:hAnsi="Arial" w:cs="Arial"/>
        </w:rPr>
        <w:t>0</w:t>
      </w:r>
      <w:r w:rsidRPr="00E01353">
        <w:rPr>
          <w:rFonts w:ascii="Arial" w:hAnsi="Arial" w:cs="Arial"/>
        </w:rPr>
        <w:t>4.</w:t>
      </w:r>
      <w:r w:rsidR="00450285">
        <w:rPr>
          <w:rFonts w:ascii="Arial" w:hAnsi="Arial" w:cs="Arial"/>
        </w:rPr>
        <w:t xml:space="preserve"> </w:t>
      </w:r>
      <w:r w:rsidRPr="00E01353">
        <w:rPr>
          <w:rFonts w:ascii="Arial" w:hAnsi="Arial" w:cs="Arial"/>
        </w:rPr>
        <w:t>2016</w:t>
      </w:r>
      <w:r w:rsidR="008B2124">
        <w:rPr>
          <w:rFonts w:ascii="Arial" w:hAnsi="Arial" w:cs="Arial"/>
        </w:rPr>
        <w:t>,</w:t>
      </w:r>
      <w:r w:rsidRPr="00E01353">
        <w:rPr>
          <w:rFonts w:ascii="Arial" w:hAnsi="Arial" w:cs="Arial"/>
        </w:rPr>
        <w:t xml:space="preserve"> zaevidovan</w:t>
      </w:r>
      <w:r w:rsidR="004834BB">
        <w:rPr>
          <w:rFonts w:ascii="Arial" w:hAnsi="Arial" w:cs="Arial"/>
        </w:rPr>
        <w:t>ým</w:t>
      </w:r>
      <w:r w:rsidRPr="00E01353">
        <w:rPr>
          <w:rFonts w:ascii="Arial" w:hAnsi="Arial" w:cs="Arial"/>
        </w:rPr>
        <w:t xml:space="preserve"> úradom pod </w:t>
      </w:r>
      <w:r w:rsidR="00E42F92">
        <w:rPr>
          <w:rFonts w:ascii="Arial" w:hAnsi="Arial" w:cs="Arial"/>
        </w:rPr>
        <w:br/>
      </w:r>
      <w:r w:rsidRPr="00E01353">
        <w:rPr>
          <w:rFonts w:ascii="Arial" w:hAnsi="Arial" w:cs="Arial"/>
        </w:rPr>
        <w:t>č.</w:t>
      </w:r>
      <w:r w:rsidR="00CA4315">
        <w:rPr>
          <w:rFonts w:ascii="Arial" w:hAnsi="Arial" w:cs="Arial"/>
        </w:rPr>
        <w:t>:</w:t>
      </w:r>
      <w:r w:rsidR="00E42F92">
        <w:rPr>
          <w:rFonts w:ascii="Arial" w:hAnsi="Arial" w:cs="Arial"/>
        </w:rPr>
        <w:t xml:space="preserve"> </w:t>
      </w:r>
      <w:r w:rsidRPr="00E01353">
        <w:rPr>
          <w:rFonts w:ascii="Arial" w:hAnsi="Arial" w:cs="Arial"/>
        </w:rPr>
        <w:t>OER/2016</w:t>
      </w:r>
      <w:r w:rsidR="00CC5E73">
        <w:rPr>
          <w:rFonts w:ascii="Arial" w:hAnsi="Arial" w:cs="Arial"/>
        </w:rPr>
        <w:t>/440</w:t>
      </w:r>
      <w:r w:rsidRPr="00E01353">
        <w:rPr>
          <w:rFonts w:ascii="Arial" w:hAnsi="Arial" w:cs="Arial"/>
        </w:rPr>
        <w:t xml:space="preserve">. Spoločnosť Orange doplnila svoje pripomienky </w:t>
      </w:r>
      <w:r w:rsidR="002C5513">
        <w:rPr>
          <w:rFonts w:ascii="Arial" w:hAnsi="Arial" w:cs="Arial"/>
        </w:rPr>
        <w:t>e-mail</w:t>
      </w:r>
      <w:r w:rsidRPr="00E01353">
        <w:rPr>
          <w:rFonts w:ascii="Arial" w:hAnsi="Arial" w:cs="Arial"/>
        </w:rPr>
        <w:t>om</w:t>
      </w:r>
      <w:r w:rsidR="0000611C">
        <w:rPr>
          <w:rFonts w:ascii="Arial" w:hAnsi="Arial" w:cs="Arial"/>
        </w:rPr>
        <w:t xml:space="preserve"> </w:t>
      </w:r>
      <w:r w:rsidR="00E42F92">
        <w:rPr>
          <w:rFonts w:ascii="Arial" w:hAnsi="Arial" w:cs="Arial"/>
        </w:rPr>
        <w:br/>
      </w:r>
      <w:r w:rsidR="0000611C" w:rsidRPr="00E01353">
        <w:rPr>
          <w:rFonts w:ascii="Arial" w:hAnsi="Arial" w:cs="Arial"/>
        </w:rPr>
        <w:t>č.</w:t>
      </w:r>
      <w:r w:rsidR="0000611C">
        <w:rPr>
          <w:rFonts w:ascii="Arial" w:hAnsi="Arial" w:cs="Arial"/>
        </w:rPr>
        <w:t>:</w:t>
      </w:r>
      <w:r w:rsidR="0000611C" w:rsidRPr="00E01353">
        <w:rPr>
          <w:rFonts w:ascii="Arial" w:hAnsi="Arial" w:cs="Arial"/>
        </w:rPr>
        <w:t xml:space="preserve"> OER/2016</w:t>
      </w:r>
      <w:r w:rsidR="00CC5E73">
        <w:rPr>
          <w:rFonts w:ascii="Arial" w:hAnsi="Arial" w:cs="Arial"/>
        </w:rPr>
        <w:t>/513</w:t>
      </w:r>
      <w:r w:rsidRPr="00E01353">
        <w:rPr>
          <w:rFonts w:ascii="Arial" w:hAnsi="Arial" w:cs="Arial"/>
        </w:rPr>
        <w:t xml:space="preserve"> dňa 11.</w:t>
      </w:r>
      <w:r w:rsidR="00450285">
        <w:rPr>
          <w:rFonts w:ascii="Arial" w:hAnsi="Arial" w:cs="Arial"/>
        </w:rPr>
        <w:t xml:space="preserve"> </w:t>
      </w:r>
      <w:r w:rsidR="00A551EC">
        <w:rPr>
          <w:rFonts w:ascii="Arial" w:hAnsi="Arial" w:cs="Arial"/>
        </w:rPr>
        <w:t>0</w:t>
      </w:r>
      <w:r w:rsidRPr="00E01353">
        <w:rPr>
          <w:rFonts w:ascii="Arial" w:hAnsi="Arial" w:cs="Arial"/>
        </w:rPr>
        <w:t>5.</w:t>
      </w:r>
      <w:r w:rsidR="00450285">
        <w:rPr>
          <w:rFonts w:ascii="Arial" w:hAnsi="Arial" w:cs="Arial"/>
        </w:rPr>
        <w:t xml:space="preserve"> </w:t>
      </w:r>
      <w:r w:rsidRPr="00E01353">
        <w:rPr>
          <w:rFonts w:ascii="Arial" w:hAnsi="Arial" w:cs="Arial"/>
        </w:rPr>
        <w:t xml:space="preserve">2016. </w:t>
      </w:r>
    </w:p>
    <w:p w:rsidR="00356ABB" w:rsidRPr="00E01353" w:rsidRDefault="00356ABB" w:rsidP="00356ABB">
      <w:pPr>
        <w:jc w:val="both"/>
        <w:rPr>
          <w:rFonts w:ascii="Arial" w:hAnsi="Arial" w:cs="Arial"/>
        </w:rPr>
      </w:pPr>
    </w:p>
    <w:p w:rsidR="00356ABB" w:rsidRPr="00E01353" w:rsidRDefault="00356ABB" w:rsidP="004133E3">
      <w:pPr>
        <w:jc w:val="both"/>
        <w:rPr>
          <w:rFonts w:ascii="Arial" w:hAnsi="Arial" w:cs="Arial"/>
        </w:rPr>
      </w:pPr>
      <w:r w:rsidRPr="00E01353">
        <w:rPr>
          <w:rFonts w:ascii="Arial" w:hAnsi="Arial" w:cs="Arial"/>
        </w:rPr>
        <w:t>Dňa 19.</w:t>
      </w:r>
      <w:r w:rsidR="00450285">
        <w:rPr>
          <w:rFonts w:ascii="Arial" w:hAnsi="Arial" w:cs="Arial"/>
        </w:rPr>
        <w:t xml:space="preserve"> </w:t>
      </w:r>
      <w:r w:rsidR="00A551EC">
        <w:rPr>
          <w:rFonts w:ascii="Arial" w:hAnsi="Arial" w:cs="Arial"/>
        </w:rPr>
        <w:t>0</w:t>
      </w:r>
      <w:r w:rsidRPr="00E01353">
        <w:rPr>
          <w:rFonts w:ascii="Arial" w:hAnsi="Arial" w:cs="Arial"/>
        </w:rPr>
        <w:t>5.</w:t>
      </w:r>
      <w:r w:rsidR="00450285">
        <w:rPr>
          <w:rFonts w:ascii="Arial" w:hAnsi="Arial" w:cs="Arial"/>
        </w:rPr>
        <w:t xml:space="preserve"> </w:t>
      </w:r>
      <w:r w:rsidRPr="00E01353">
        <w:rPr>
          <w:rFonts w:ascii="Arial" w:hAnsi="Arial" w:cs="Arial"/>
        </w:rPr>
        <w:t>2016 sa uskutočnil</w:t>
      </w:r>
      <w:r w:rsidR="00E418A2">
        <w:rPr>
          <w:rFonts w:ascii="Arial" w:hAnsi="Arial" w:cs="Arial"/>
        </w:rPr>
        <w:t>o ďalšie pracovné stretnutie</w:t>
      </w:r>
      <w:r w:rsidRPr="00E01353">
        <w:rPr>
          <w:rFonts w:ascii="Arial" w:hAnsi="Arial" w:cs="Arial"/>
        </w:rPr>
        <w:t xml:space="preserve"> týkajúc</w:t>
      </w:r>
      <w:r w:rsidR="00E418A2">
        <w:rPr>
          <w:rFonts w:ascii="Arial" w:hAnsi="Arial" w:cs="Arial"/>
        </w:rPr>
        <w:t>e</w:t>
      </w:r>
      <w:r w:rsidRPr="00E01353">
        <w:rPr>
          <w:rFonts w:ascii="Arial" w:hAnsi="Arial" w:cs="Arial"/>
        </w:rPr>
        <w:t xml:space="preserve"> sa aktualizácie vstupov do modelu </w:t>
      </w:r>
      <w:r w:rsidR="004834BB">
        <w:rPr>
          <w:rFonts w:ascii="Arial" w:hAnsi="Arial" w:cs="Arial"/>
        </w:rPr>
        <w:t xml:space="preserve">BU </w:t>
      </w:r>
      <w:r w:rsidRPr="00E01353">
        <w:rPr>
          <w:rFonts w:ascii="Arial" w:hAnsi="Arial" w:cs="Arial"/>
        </w:rPr>
        <w:t xml:space="preserve">LRIC pure na výpočet ukončenia volania v individuálnej mobilnej sieti. </w:t>
      </w:r>
    </w:p>
    <w:p w:rsidR="00356ABB" w:rsidRPr="00E01353" w:rsidRDefault="00356ABB" w:rsidP="00356ABB">
      <w:pPr>
        <w:jc w:val="both"/>
        <w:rPr>
          <w:rFonts w:ascii="Arial" w:hAnsi="Arial" w:cs="Arial"/>
        </w:rPr>
      </w:pPr>
    </w:p>
    <w:p w:rsidR="00356ABB" w:rsidRDefault="00356ABB" w:rsidP="004133E3">
      <w:pPr>
        <w:jc w:val="both"/>
        <w:rPr>
          <w:rFonts w:ascii="Arial" w:hAnsi="Arial" w:cs="Arial"/>
        </w:rPr>
      </w:pPr>
      <w:r w:rsidRPr="00E01353">
        <w:rPr>
          <w:rFonts w:ascii="Arial" w:hAnsi="Arial" w:cs="Arial"/>
        </w:rPr>
        <w:t>Spoločnosť Orange oznámila úrad</w:t>
      </w:r>
      <w:r w:rsidR="004834BB">
        <w:rPr>
          <w:rFonts w:ascii="Arial" w:hAnsi="Arial" w:cs="Arial"/>
        </w:rPr>
        <w:t>u</w:t>
      </w:r>
      <w:r w:rsidRPr="00E01353">
        <w:rPr>
          <w:rFonts w:ascii="Arial" w:hAnsi="Arial" w:cs="Arial"/>
        </w:rPr>
        <w:t xml:space="preserve"> e</w:t>
      </w:r>
      <w:r w:rsidR="008D65DE">
        <w:rPr>
          <w:rFonts w:ascii="Arial" w:hAnsi="Arial" w:cs="Arial"/>
        </w:rPr>
        <w:t>-</w:t>
      </w:r>
      <w:r w:rsidRPr="00E01353">
        <w:rPr>
          <w:rFonts w:ascii="Arial" w:hAnsi="Arial" w:cs="Arial"/>
        </w:rPr>
        <w:t>mailom</w:t>
      </w:r>
      <w:r w:rsidR="007D376E">
        <w:rPr>
          <w:rFonts w:ascii="Arial" w:hAnsi="Arial" w:cs="Arial"/>
        </w:rPr>
        <w:t xml:space="preserve"> č.: </w:t>
      </w:r>
      <w:r w:rsidR="007D376E" w:rsidRPr="00E01353">
        <w:rPr>
          <w:rFonts w:ascii="Arial" w:hAnsi="Arial" w:cs="Arial"/>
        </w:rPr>
        <w:t>OER/2016</w:t>
      </w:r>
      <w:r w:rsidR="00CC5E73">
        <w:rPr>
          <w:rFonts w:ascii="Arial" w:hAnsi="Arial" w:cs="Arial"/>
        </w:rPr>
        <w:t>/521</w:t>
      </w:r>
      <w:r w:rsidRPr="00E01353">
        <w:rPr>
          <w:rFonts w:ascii="Arial" w:hAnsi="Arial" w:cs="Arial"/>
        </w:rPr>
        <w:t xml:space="preserve"> </w:t>
      </w:r>
      <w:r w:rsidR="00CA4315">
        <w:rPr>
          <w:rFonts w:ascii="Arial" w:hAnsi="Arial" w:cs="Arial"/>
        </w:rPr>
        <w:t>dňa 23.</w:t>
      </w:r>
      <w:r w:rsidR="00450285">
        <w:rPr>
          <w:rFonts w:ascii="Arial" w:hAnsi="Arial" w:cs="Arial"/>
        </w:rPr>
        <w:t xml:space="preserve"> </w:t>
      </w:r>
      <w:r w:rsidR="00A551EC">
        <w:rPr>
          <w:rFonts w:ascii="Arial" w:hAnsi="Arial" w:cs="Arial"/>
        </w:rPr>
        <w:t>0</w:t>
      </w:r>
      <w:r w:rsidR="00CA4315">
        <w:rPr>
          <w:rFonts w:ascii="Arial" w:hAnsi="Arial" w:cs="Arial"/>
        </w:rPr>
        <w:t>5.</w:t>
      </w:r>
      <w:r w:rsidR="00450285">
        <w:rPr>
          <w:rFonts w:ascii="Arial" w:hAnsi="Arial" w:cs="Arial"/>
        </w:rPr>
        <w:t xml:space="preserve"> </w:t>
      </w:r>
      <w:r w:rsidR="00CA4315">
        <w:rPr>
          <w:rFonts w:ascii="Arial" w:hAnsi="Arial" w:cs="Arial"/>
        </w:rPr>
        <w:t>2016,</w:t>
      </w:r>
      <w:r w:rsidRPr="00E01353">
        <w:rPr>
          <w:rFonts w:ascii="Arial" w:hAnsi="Arial" w:cs="Arial"/>
        </w:rPr>
        <w:t xml:space="preserve"> že nemá k prezentácii žiadne pripomienky. </w:t>
      </w:r>
    </w:p>
    <w:p w:rsidR="00356ABB" w:rsidRDefault="00356ABB" w:rsidP="00356ABB">
      <w:pPr>
        <w:jc w:val="both"/>
        <w:rPr>
          <w:rFonts w:ascii="Arial" w:hAnsi="Arial" w:cs="Arial"/>
        </w:rPr>
      </w:pPr>
    </w:p>
    <w:p w:rsidR="00356ABB" w:rsidRDefault="00356ABB" w:rsidP="004133E3">
      <w:pPr>
        <w:jc w:val="both"/>
        <w:rPr>
          <w:rFonts w:ascii="Arial" w:hAnsi="Arial" w:cs="Arial"/>
        </w:rPr>
      </w:pPr>
      <w:r w:rsidRPr="00E01353">
        <w:rPr>
          <w:rFonts w:ascii="Arial" w:hAnsi="Arial" w:cs="Arial"/>
        </w:rPr>
        <w:t>Dňa 31.</w:t>
      </w:r>
      <w:r w:rsidR="00450285">
        <w:rPr>
          <w:rFonts w:ascii="Arial" w:hAnsi="Arial" w:cs="Arial"/>
        </w:rPr>
        <w:t xml:space="preserve"> </w:t>
      </w:r>
      <w:r w:rsidR="00A551EC">
        <w:rPr>
          <w:rFonts w:ascii="Arial" w:hAnsi="Arial" w:cs="Arial"/>
        </w:rPr>
        <w:t>0</w:t>
      </w:r>
      <w:r w:rsidRPr="00E01353">
        <w:rPr>
          <w:rFonts w:ascii="Arial" w:hAnsi="Arial" w:cs="Arial"/>
        </w:rPr>
        <w:t>5.</w:t>
      </w:r>
      <w:r w:rsidR="00450285">
        <w:rPr>
          <w:rFonts w:ascii="Arial" w:hAnsi="Arial" w:cs="Arial"/>
        </w:rPr>
        <w:t xml:space="preserve"> </w:t>
      </w:r>
      <w:r w:rsidRPr="00E01353">
        <w:rPr>
          <w:rFonts w:ascii="Arial" w:hAnsi="Arial" w:cs="Arial"/>
        </w:rPr>
        <w:t>2016 úrad prevzal od spoločnosti PwC správu</w:t>
      </w:r>
      <w:r w:rsidR="002A66C2">
        <w:rPr>
          <w:rFonts w:ascii="Arial" w:hAnsi="Arial" w:cs="Arial"/>
        </w:rPr>
        <w:t>:</w:t>
      </w:r>
      <w:r w:rsidRPr="00E01353">
        <w:rPr>
          <w:rFonts w:ascii="Arial" w:hAnsi="Arial" w:cs="Arial"/>
        </w:rPr>
        <w:t xml:space="preserve"> </w:t>
      </w:r>
      <w:r w:rsidRPr="00580A7D">
        <w:rPr>
          <w:rFonts w:ascii="Arial" w:hAnsi="Arial" w:cs="Arial"/>
          <w:i/>
        </w:rPr>
        <w:t xml:space="preserve">„Aktualizácia vzostupného modelu </w:t>
      </w:r>
      <w:r w:rsidR="00215ABB" w:rsidRPr="00580A7D">
        <w:rPr>
          <w:rFonts w:ascii="Arial" w:hAnsi="Arial" w:cs="Arial"/>
          <w:i/>
        </w:rPr>
        <w:t xml:space="preserve">BU </w:t>
      </w:r>
      <w:r w:rsidRPr="00580A7D">
        <w:rPr>
          <w:rFonts w:ascii="Arial" w:hAnsi="Arial" w:cs="Arial"/>
          <w:i/>
        </w:rPr>
        <w:t xml:space="preserve">LRIC pure z dôvodu zmien na telekomunikačnom trhu (používanie technológie LTE </w:t>
      </w:r>
      <w:r w:rsidR="005238A6">
        <w:rPr>
          <w:rFonts w:ascii="Arial" w:hAnsi="Arial" w:cs="Arial"/>
          <w:i/>
        </w:rPr>
        <w:t>(</w:t>
      </w:r>
      <w:r w:rsidR="008D65DE" w:rsidRPr="00580A7D">
        <w:rPr>
          <w:rFonts w:ascii="Arial" w:hAnsi="Arial" w:cs="Arial"/>
          <w:i/>
        </w:rPr>
        <w:t>L</w:t>
      </w:r>
      <w:r w:rsidRPr="00580A7D">
        <w:rPr>
          <w:rFonts w:ascii="Arial" w:hAnsi="Arial" w:cs="Arial"/>
          <w:i/>
        </w:rPr>
        <w:t>ong Term Evolution</w:t>
      </w:r>
      <w:r w:rsidR="005238A6">
        <w:rPr>
          <w:rFonts w:ascii="Arial" w:hAnsi="Arial" w:cs="Arial"/>
          <w:i/>
        </w:rPr>
        <w:t>)</w:t>
      </w:r>
      <w:r w:rsidRPr="00580A7D">
        <w:rPr>
          <w:rFonts w:ascii="Arial" w:hAnsi="Arial" w:cs="Arial"/>
          <w:i/>
        </w:rPr>
        <w:t>)</w:t>
      </w:r>
      <w:r w:rsidR="006F6D9C" w:rsidRPr="00580A7D">
        <w:rPr>
          <w:rFonts w:ascii="Arial" w:hAnsi="Arial" w:cs="Arial"/>
          <w:i/>
        </w:rPr>
        <w:t>.</w:t>
      </w:r>
      <w:r w:rsidR="007D376E" w:rsidRPr="00580A7D">
        <w:rPr>
          <w:rFonts w:ascii="Arial" w:hAnsi="Arial" w:cs="Arial"/>
          <w:i/>
        </w:rPr>
        <w:t>“</w:t>
      </w:r>
      <w:r w:rsidR="002A66C2">
        <w:rPr>
          <w:rFonts w:ascii="Arial" w:hAnsi="Arial" w:cs="Arial"/>
        </w:rPr>
        <w:t xml:space="preserve"> </w:t>
      </w:r>
      <w:r w:rsidRPr="00E01353">
        <w:rPr>
          <w:rFonts w:ascii="Arial" w:hAnsi="Arial" w:cs="Arial"/>
        </w:rPr>
        <w:t>Násle</w:t>
      </w:r>
      <w:r>
        <w:rPr>
          <w:rFonts w:ascii="Arial" w:hAnsi="Arial" w:cs="Arial"/>
        </w:rPr>
        <w:t xml:space="preserve">dne z dôvodu kalibrácie modelu </w:t>
      </w:r>
      <w:r w:rsidRPr="00E01353">
        <w:rPr>
          <w:rFonts w:ascii="Arial" w:hAnsi="Arial" w:cs="Arial"/>
        </w:rPr>
        <w:t>úrad požiadal</w:t>
      </w:r>
      <w:r w:rsidR="005238A6">
        <w:rPr>
          <w:rFonts w:ascii="Arial" w:hAnsi="Arial" w:cs="Arial"/>
        </w:rPr>
        <w:t xml:space="preserve"> e-mailom č.: </w:t>
      </w:r>
      <w:r w:rsidR="005238A6" w:rsidRPr="00E01353">
        <w:rPr>
          <w:rFonts w:ascii="Arial" w:hAnsi="Arial" w:cs="Arial"/>
        </w:rPr>
        <w:t>OER/2016</w:t>
      </w:r>
      <w:r w:rsidR="00CC5E73">
        <w:rPr>
          <w:rFonts w:ascii="Arial" w:hAnsi="Arial" w:cs="Arial"/>
        </w:rPr>
        <w:t>/1645</w:t>
      </w:r>
      <w:r w:rsidR="005238A6">
        <w:rPr>
          <w:rFonts w:ascii="Arial" w:hAnsi="Arial" w:cs="Arial"/>
        </w:rPr>
        <w:t xml:space="preserve"> </w:t>
      </w:r>
      <w:r w:rsidR="005238A6" w:rsidRPr="00E01353">
        <w:rPr>
          <w:rFonts w:ascii="Arial" w:hAnsi="Arial" w:cs="Arial"/>
        </w:rPr>
        <w:t xml:space="preserve">dňa </w:t>
      </w:r>
      <w:r w:rsidR="005238A6">
        <w:rPr>
          <w:rFonts w:ascii="Arial" w:hAnsi="Arial" w:cs="Arial"/>
        </w:rPr>
        <w:t>03. 06. 2016</w:t>
      </w:r>
      <w:r w:rsidRPr="00E01353">
        <w:rPr>
          <w:rFonts w:ascii="Arial" w:hAnsi="Arial" w:cs="Arial"/>
        </w:rPr>
        <w:t xml:space="preserve"> spoločnosti ST, Orange, SWAN a O2 o doplnenie požadovaných vstupov do modelu. </w:t>
      </w:r>
    </w:p>
    <w:p w:rsidR="00356ABB" w:rsidRDefault="00356ABB" w:rsidP="00356ABB">
      <w:pPr>
        <w:jc w:val="both"/>
        <w:rPr>
          <w:rFonts w:ascii="Arial" w:hAnsi="Arial" w:cs="Arial"/>
        </w:rPr>
      </w:pPr>
    </w:p>
    <w:p w:rsidR="00356ABB" w:rsidRDefault="00356ABB" w:rsidP="004133E3">
      <w:pPr>
        <w:jc w:val="both"/>
        <w:rPr>
          <w:rFonts w:ascii="Arial" w:hAnsi="Arial" w:cs="Arial"/>
        </w:rPr>
      </w:pPr>
      <w:r w:rsidRPr="00E01353">
        <w:rPr>
          <w:rFonts w:ascii="Arial" w:hAnsi="Arial" w:cs="Arial"/>
        </w:rPr>
        <w:t>Spoločnosť ST požiadala listom č.</w:t>
      </w:r>
      <w:r w:rsidR="00CA4315">
        <w:rPr>
          <w:rFonts w:ascii="Arial" w:hAnsi="Arial" w:cs="Arial"/>
        </w:rPr>
        <w:t>:</w:t>
      </w:r>
      <w:r w:rsidRPr="00E01353">
        <w:rPr>
          <w:rFonts w:ascii="Arial" w:hAnsi="Arial" w:cs="Arial"/>
        </w:rPr>
        <w:t xml:space="preserve"> 28092/2016 dňa </w:t>
      </w:r>
      <w:r w:rsidR="00A551EC">
        <w:rPr>
          <w:rFonts w:ascii="Arial" w:hAnsi="Arial" w:cs="Arial"/>
        </w:rPr>
        <w:t>0</w:t>
      </w:r>
      <w:r w:rsidRPr="00E01353">
        <w:rPr>
          <w:rFonts w:ascii="Arial" w:hAnsi="Arial" w:cs="Arial"/>
        </w:rPr>
        <w:t>6.</w:t>
      </w:r>
      <w:r w:rsidR="00450285">
        <w:rPr>
          <w:rFonts w:ascii="Arial" w:hAnsi="Arial" w:cs="Arial"/>
        </w:rPr>
        <w:t xml:space="preserve"> </w:t>
      </w:r>
      <w:r w:rsidR="00A551EC">
        <w:rPr>
          <w:rFonts w:ascii="Arial" w:hAnsi="Arial" w:cs="Arial"/>
        </w:rPr>
        <w:t>0</w:t>
      </w:r>
      <w:r w:rsidRPr="00E01353">
        <w:rPr>
          <w:rFonts w:ascii="Arial" w:hAnsi="Arial" w:cs="Arial"/>
        </w:rPr>
        <w:t>6.</w:t>
      </w:r>
      <w:r w:rsidR="00450285">
        <w:rPr>
          <w:rFonts w:ascii="Arial" w:hAnsi="Arial" w:cs="Arial"/>
        </w:rPr>
        <w:t xml:space="preserve"> </w:t>
      </w:r>
      <w:r w:rsidRPr="00E01353">
        <w:rPr>
          <w:rFonts w:ascii="Arial" w:hAnsi="Arial" w:cs="Arial"/>
        </w:rPr>
        <w:t>2</w:t>
      </w:r>
      <w:r w:rsidR="00CA4315">
        <w:rPr>
          <w:rFonts w:ascii="Arial" w:hAnsi="Arial" w:cs="Arial"/>
        </w:rPr>
        <w:t>016</w:t>
      </w:r>
      <w:r w:rsidR="008B2124">
        <w:rPr>
          <w:rFonts w:ascii="Arial" w:hAnsi="Arial" w:cs="Arial"/>
        </w:rPr>
        <w:t>,</w:t>
      </w:r>
      <w:r w:rsidR="00CA4315">
        <w:rPr>
          <w:rFonts w:ascii="Arial" w:hAnsi="Arial" w:cs="Arial"/>
        </w:rPr>
        <w:t xml:space="preserve"> zaevidovan</w:t>
      </w:r>
      <w:r w:rsidR="00A06FD1">
        <w:rPr>
          <w:rFonts w:ascii="Arial" w:hAnsi="Arial" w:cs="Arial"/>
        </w:rPr>
        <w:t>ým</w:t>
      </w:r>
      <w:r w:rsidR="00CA4315">
        <w:rPr>
          <w:rFonts w:ascii="Arial" w:hAnsi="Arial" w:cs="Arial"/>
        </w:rPr>
        <w:t xml:space="preserve"> </w:t>
      </w:r>
      <w:r w:rsidR="007D376E">
        <w:rPr>
          <w:rFonts w:ascii="Arial" w:hAnsi="Arial" w:cs="Arial"/>
        </w:rPr>
        <w:t xml:space="preserve">úradom </w:t>
      </w:r>
      <w:r w:rsidR="00CA4315">
        <w:rPr>
          <w:rFonts w:ascii="Arial" w:hAnsi="Arial" w:cs="Arial"/>
        </w:rPr>
        <w:t xml:space="preserve">pod č.: </w:t>
      </w:r>
      <w:r w:rsidRPr="00E01353">
        <w:rPr>
          <w:rFonts w:ascii="Arial" w:hAnsi="Arial" w:cs="Arial"/>
        </w:rPr>
        <w:t>OER/2016</w:t>
      </w:r>
      <w:r w:rsidR="00CC5E73">
        <w:rPr>
          <w:rFonts w:ascii="Arial" w:hAnsi="Arial" w:cs="Arial"/>
        </w:rPr>
        <w:t>/1646</w:t>
      </w:r>
      <w:r w:rsidR="008B2124">
        <w:rPr>
          <w:rFonts w:ascii="Arial" w:hAnsi="Arial" w:cs="Arial"/>
        </w:rPr>
        <w:t>,</w:t>
      </w:r>
      <w:r w:rsidRPr="00E01353">
        <w:rPr>
          <w:rFonts w:ascii="Arial" w:hAnsi="Arial" w:cs="Arial"/>
        </w:rPr>
        <w:t xml:space="preserve"> o potvrdenie zoznamu telekomunikačných podnikov a zdroja pre účely WACC na základe dát za rok 2015.</w:t>
      </w:r>
      <w:r w:rsidR="00CA4315">
        <w:rPr>
          <w:rFonts w:ascii="Arial" w:hAnsi="Arial" w:cs="Arial"/>
        </w:rPr>
        <w:t xml:space="preserve"> </w:t>
      </w:r>
      <w:r w:rsidRPr="00E01353">
        <w:rPr>
          <w:rFonts w:ascii="Arial" w:hAnsi="Arial" w:cs="Arial"/>
        </w:rPr>
        <w:t>Úrad zaslal s</w:t>
      </w:r>
      <w:r w:rsidR="00CA4315">
        <w:rPr>
          <w:rFonts w:ascii="Arial" w:hAnsi="Arial" w:cs="Arial"/>
        </w:rPr>
        <w:t xml:space="preserve">poločnosti ST odpoveď listom č.: </w:t>
      </w:r>
      <w:r w:rsidRPr="00E01353">
        <w:rPr>
          <w:rFonts w:ascii="Arial" w:hAnsi="Arial" w:cs="Arial"/>
        </w:rPr>
        <w:t>OER/2016</w:t>
      </w:r>
      <w:r w:rsidR="00CC5E73">
        <w:rPr>
          <w:rFonts w:ascii="Arial" w:hAnsi="Arial" w:cs="Arial"/>
        </w:rPr>
        <w:t>/1648</w:t>
      </w:r>
      <w:r w:rsidRPr="00E01353">
        <w:rPr>
          <w:rFonts w:ascii="Arial" w:hAnsi="Arial" w:cs="Arial"/>
        </w:rPr>
        <w:t xml:space="preserve"> dňa </w:t>
      </w:r>
      <w:r w:rsidR="00A551EC">
        <w:rPr>
          <w:rFonts w:ascii="Arial" w:hAnsi="Arial" w:cs="Arial"/>
        </w:rPr>
        <w:t>0</w:t>
      </w:r>
      <w:r w:rsidRPr="00E01353">
        <w:rPr>
          <w:rFonts w:ascii="Arial" w:hAnsi="Arial" w:cs="Arial"/>
        </w:rPr>
        <w:t>8.</w:t>
      </w:r>
      <w:r w:rsidR="00450285">
        <w:rPr>
          <w:rFonts w:ascii="Arial" w:hAnsi="Arial" w:cs="Arial"/>
        </w:rPr>
        <w:t xml:space="preserve"> </w:t>
      </w:r>
      <w:r w:rsidR="00A551EC">
        <w:rPr>
          <w:rFonts w:ascii="Arial" w:hAnsi="Arial" w:cs="Arial"/>
        </w:rPr>
        <w:t>0</w:t>
      </w:r>
      <w:r w:rsidRPr="00E01353">
        <w:rPr>
          <w:rFonts w:ascii="Arial" w:hAnsi="Arial" w:cs="Arial"/>
        </w:rPr>
        <w:t>6.</w:t>
      </w:r>
      <w:r w:rsidR="00450285">
        <w:rPr>
          <w:rFonts w:ascii="Arial" w:hAnsi="Arial" w:cs="Arial"/>
        </w:rPr>
        <w:t xml:space="preserve"> </w:t>
      </w:r>
      <w:r w:rsidRPr="00E01353">
        <w:rPr>
          <w:rFonts w:ascii="Arial" w:hAnsi="Arial" w:cs="Arial"/>
        </w:rPr>
        <w:t>2016. Spo</w:t>
      </w:r>
      <w:r w:rsidR="00CA4315">
        <w:rPr>
          <w:rFonts w:ascii="Arial" w:hAnsi="Arial" w:cs="Arial"/>
        </w:rPr>
        <w:t xml:space="preserve">ločnosť ST predložila listom č.: </w:t>
      </w:r>
      <w:r w:rsidRPr="00E01353">
        <w:rPr>
          <w:rFonts w:ascii="Arial" w:hAnsi="Arial" w:cs="Arial"/>
        </w:rPr>
        <w:t>33027/2016 dňa 30.</w:t>
      </w:r>
      <w:r w:rsidR="00450285">
        <w:rPr>
          <w:rFonts w:ascii="Arial" w:hAnsi="Arial" w:cs="Arial"/>
        </w:rPr>
        <w:t xml:space="preserve"> </w:t>
      </w:r>
      <w:r w:rsidR="00A551EC">
        <w:rPr>
          <w:rFonts w:ascii="Arial" w:hAnsi="Arial" w:cs="Arial"/>
        </w:rPr>
        <w:t>0</w:t>
      </w:r>
      <w:r w:rsidRPr="00E01353">
        <w:rPr>
          <w:rFonts w:ascii="Arial" w:hAnsi="Arial" w:cs="Arial"/>
        </w:rPr>
        <w:t>6.</w:t>
      </w:r>
      <w:r w:rsidR="00450285">
        <w:rPr>
          <w:rFonts w:ascii="Arial" w:hAnsi="Arial" w:cs="Arial"/>
        </w:rPr>
        <w:t xml:space="preserve"> </w:t>
      </w:r>
      <w:r w:rsidRPr="00E01353">
        <w:rPr>
          <w:rFonts w:ascii="Arial" w:hAnsi="Arial" w:cs="Arial"/>
        </w:rPr>
        <w:t>2016</w:t>
      </w:r>
      <w:r w:rsidR="00FE4943">
        <w:rPr>
          <w:rFonts w:ascii="Arial" w:hAnsi="Arial" w:cs="Arial"/>
        </w:rPr>
        <w:t>,</w:t>
      </w:r>
      <w:r w:rsidRPr="00E01353">
        <w:rPr>
          <w:rFonts w:ascii="Arial" w:hAnsi="Arial" w:cs="Arial"/>
        </w:rPr>
        <w:t xml:space="preserve"> zaevidovan</w:t>
      </w:r>
      <w:r w:rsidR="00A06FD1">
        <w:rPr>
          <w:rFonts w:ascii="Arial" w:hAnsi="Arial" w:cs="Arial"/>
        </w:rPr>
        <w:t>ý</w:t>
      </w:r>
      <w:r w:rsidRPr="00E01353">
        <w:rPr>
          <w:rFonts w:ascii="Arial" w:hAnsi="Arial" w:cs="Arial"/>
        </w:rPr>
        <w:t>m</w:t>
      </w:r>
      <w:r w:rsidR="007D376E">
        <w:rPr>
          <w:rFonts w:ascii="Arial" w:hAnsi="Arial" w:cs="Arial"/>
        </w:rPr>
        <w:t xml:space="preserve"> úradom</w:t>
      </w:r>
      <w:r w:rsidRPr="00E01353">
        <w:rPr>
          <w:rFonts w:ascii="Arial" w:hAnsi="Arial" w:cs="Arial"/>
        </w:rPr>
        <w:t xml:space="preserve"> pod </w:t>
      </w:r>
      <w:r w:rsidR="00800477">
        <w:rPr>
          <w:rFonts w:ascii="Arial" w:hAnsi="Arial" w:cs="Arial"/>
        </w:rPr>
        <w:br/>
      </w:r>
      <w:r w:rsidRPr="00E01353">
        <w:rPr>
          <w:rFonts w:ascii="Arial" w:hAnsi="Arial" w:cs="Arial"/>
        </w:rPr>
        <w:t>č.</w:t>
      </w:r>
      <w:r w:rsidR="00CA4315">
        <w:rPr>
          <w:rFonts w:ascii="Arial" w:hAnsi="Arial" w:cs="Arial"/>
        </w:rPr>
        <w:t xml:space="preserve">: </w:t>
      </w:r>
      <w:r w:rsidRPr="00E01353">
        <w:rPr>
          <w:rFonts w:ascii="Arial" w:hAnsi="Arial" w:cs="Arial"/>
        </w:rPr>
        <w:t>OER/2016</w:t>
      </w:r>
      <w:r w:rsidR="00CC5E73">
        <w:rPr>
          <w:rFonts w:ascii="Arial" w:hAnsi="Arial" w:cs="Arial"/>
        </w:rPr>
        <w:t>/1799</w:t>
      </w:r>
      <w:r w:rsidR="00FE4943">
        <w:rPr>
          <w:rFonts w:ascii="Arial" w:hAnsi="Arial" w:cs="Arial"/>
        </w:rPr>
        <w:t>,</w:t>
      </w:r>
      <w:r w:rsidRPr="00E01353">
        <w:rPr>
          <w:rFonts w:ascii="Arial" w:hAnsi="Arial" w:cs="Arial"/>
        </w:rPr>
        <w:t xml:space="preserve"> vstupné údaje na kalibráciu modelu pre výpočet ceny za službu ukončenia volania v jednotlivých verejných mobilných telefónnych sieťach. </w:t>
      </w:r>
    </w:p>
    <w:p w:rsidR="00356ABB" w:rsidRDefault="00356ABB" w:rsidP="00356ABB">
      <w:pPr>
        <w:jc w:val="both"/>
        <w:rPr>
          <w:rFonts w:ascii="Arial" w:hAnsi="Arial" w:cs="Arial"/>
        </w:rPr>
      </w:pPr>
    </w:p>
    <w:p w:rsidR="00356ABB" w:rsidRDefault="00356ABB" w:rsidP="004133E3">
      <w:pPr>
        <w:jc w:val="both"/>
        <w:rPr>
          <w:rFonts w:ascii="Arial" w:hAnsi="Arial" w:cs="Arial"/>
        </w:rPr>
      </w:pPr>
      <w:r w:rsidRPr="00E01353">
        <w:rPr>
          <w:rFonts w:ascii="Arial" w:hAnsi="Arial" w:cs="Arial"/>
        </w:rPr>
        <w:t xml:space="preserve">Spoločnosť ST na žiadosť úradu zaslala </w:t>
      </w:r>
      <w:r w:rsidR="002C5513">
        <w:rPr>
          <w:rFonts w:ascii="Arial" w:hAnsi="Arial" w:cs="Arial"/>
        </w:rPr>
        <w:t>e-mail</w:t>
      </w:r>
      <w:r w:rsidRPr="00E01353">
        <w:rPr>
          <w:rFonts w:ascii="Arial" w:hAnsi="Arial" w:cs="Arial"/>
        </w:rPr>
        <w:t>om</w:t>
      </w:r>
      <w:r w:rsidR="007D376E">
        <w:rPr>
          <w:rFonts w:ascii="Arial" w:hAnsi="Arial" w:cs="Arial"/>
        </w:rPr>
        <w:t xml:space="preserve"> </w:t>
      </w:r>
      <w:r w:rsidR="007D376E" w:rsidRPr="00E01353">
        <w:rPr>
          <w:rFonts w:ascii="Arial" w:hAnsi="Arial" w:cs="Arial"/>
        </w:rPr>
        <w:t>č.</w:t>
      </w:r>
      <w:r w:rsidR="007D376E">
        <w:rPr>
          <w:rFonts w:ascii="Arial" w:hAnsi="Arial" w:cs="Arial"/>
        </w:rPr>
        <w:t xml:space="preserve">: </w:t>
      </w:r>
      <w:r w:rsidR="007D376E" w:rsidRPr="00E01353">
        <w:rPr>
          <w:rFonts w:ascii="Arial" w:hAnsi="Arial" w:cs="Arial"/>
        </w:rPr>
        <w:t>OER/2016</w:t>
      </w:r>
      <w:r w:rsidR="00CC5E73">
        <w:rPr>
          <w:rFonts w:ascii="Arial" w:hAnsi="Arial" w:cs="Arial"/>
        </w:rPr>
        <w:t>/1821</w:t>
      </w:r>
      <w:r w:rsidR="007D376E">
        <w:rPr>
          <w:rFonts w:ascii="Arial" w:hAnsi="Arial" w:cs="Arial"/>
        </w:rPr>
        <w:t xml:space="preserve"> </w:t>
      </w:r>
      <w:r w:rsidRPr="00E01353">
        <w:rPr>
          <w:rFonts w:ascii="Arial" w:hAnsi="Arial" w:cs="Arial"/>
        </w:rPr>
        <w:t xml:space="preserve">dňa </w:t>
      </w:r>
      <w:r w:rsidR="00800477">
        <w:rPr>
          <w:rFonts w:ascii="Arial" w:hAnsi="Arial" w:cs="Arial"/>
        </w:rPr>
        <w:br/>
      </w:r>
      <w:r w:rsidR="00A551EC">
        <w:rPr>
          <w:rFonts w:ascii="Arial" w:hAnsi="Arial" w:cs="Arial"/>
        </w:rPr>
        <w:t>0</w:t>
      </w:r>
      <w:r w:rsidRPr="00E01353">
        <w:rPr>
          <w:rFonts w:ascii="Arial" w:hAnsi="Arial" w:cs="Arial"/>
        </w:rPr>
        <w:t>6.</w:t>
      </w:r>
      <w:r w:rsidR="00450285">
        <w:rPr>
          <w:rFonts w:ascii="Arial" w:hAnsi="Arial" w:cs="Arial"/>
        </w:rPr>
        <w:t xml:space="preserve"> </w:t>
      </w:r>
      <w:r w:rsidR="00A551EC">
        <w:rPr>
          <w:rFonts w:ascii="Arial" w:hAnsi="Arial" w:cs="Arial"/>
        </w:rPr>
        <w:t>0</w:t>
      </w:r>
      <w:r w:rsidRPr="00E01353">
        <w:rPr>
          <w:rFonts w:ascii="Arial" w:hAnsi="Arial" w:cs="Arial"/>
        </w:rPr>
        <w:t>7.</w:t>
      </w:r>
      <w:r w:rsidR="00450285">
        <w:rPr>
          <w:rFonts w:ascii="Arial" w:hAnsi="Arial" w:cs="Arial"/>
        </w:rPr>
        <w:t xml:space="preserve"> </w:t>
      </w:r>
      <w:r w:rsidRPr="00E01353">
        <w:rPr>
          <w:rFonts w:ascii="Arial" w:hAnsi="Arial" w:cs="Arial"/>
        </w:rPr>
        <w:t>2016 podklady pre výpočet WACC. Spoločnosť O2 zaslala úradu list</w:t>
      </w:r>
      <w:r w:rsidR="00DF7C00">
        <w:rPr>
          <w:rFonts w:ascii="Arial" w:hAnsi="Arial" w:cs="Arial"/>
        </w:rPr>
        <w:t xml:space="preserve"> </w:t>
      </w:r>
      <w:r w:rsidR="00800477">
        <w:rPr>
          <w:rFonts w:ascii="Arial" w:hAnsi="Arial" w:cs="Arial"/>
        </w:rPr>
        <w:br/>
      </w:r>
      <w:r w:rsidR="00DF7C00">
        <w:rPr>
          <w:rFonts w:ascii="Arial" w:hAnsi="Arial" w:cs="Arial"/>
        </w:rPr>
        <w:t>č.: OER/2016</w:t>
      </w:r>
      <w:r w:rsidR="00CC5E73">
        <w:rPr>
          <w:rFonts w:ascii="Arial" w:hAnsi="Arial" w:cs="Arial"/>
        </w:rPr>
        <w:t>/1822</w:t>
      </w:r>
      <w:r w:rsidR="00DF7C00" w:rsidRPr="00DF7C00">
        <w:rPr>
          <w:rFonts w:ascii="Arial" w:hAnsi="Arial" w:cs="Arial"/>
        </w:rPr>
        <w:t xml:space="preserve"> </w:t>
      </w:r>
      <w:r w:rsidR="00DF7C00">
        <w:rPr>
          <w:rFonts w:ascii="Arial" w:hAnsi="Arial" w:cs="Arial"/>
        </w:rPr>
        <w:t xml:space="preserve">dňa </w:t>
      </w:r>
      <w:r w:rsidR="00DF7C00" w:rsidRPr="00E01353">
        <w:rPr>
          <w:rFonts w:ascii="Arial" w:hAnsi="Arial" w:cs="Arial"/>
        </w:rPr>
        <w:t>28.</w:t>
      </w:r>
      <w:r w:rsidR="00DF7C00">
        <w:rPr>
          <w:rFonts w:ascii="Arial" w:hAnsi="Arial" w:cs="Arial"/>
        </w:rPr>
        <w:t xml:space="preserve"> 0</w:t>
      </w:r>
      <w:r w:rsidR="00DF7C00" w:rsidRPr="00E01353">
        <w:rPr>
          <w:rFonts w:ascii="Arial" w:hAnsi="Arial" w:cs="Arial"/>
        </w:rPr>
        <w:t>6.</w:t>
      </w:r>
      <w:r w:rsidR="00DF7C00">
        <w:rPr>
          <w:rFonts w:ascii="Arial" w:hAnsi="Arial" w:cs="Arial"/>
        </w:rPr>
        <w:t xml:space="preserve"> </w:t>
      </w:r>
      <w:r w:rsidR="00DF7C00" w:rsidRPr="00E01353">
        <w:rPr>
          <w:rFonts w:ascii="Arial" w:hAnsi="Arial" w:cs="Arial"/>
        </w:rPr>
        <w:t>2016</w:t>
      </w:r>
      <w:r w:rsidR="00DF7C00">
        <w:rPr>
          <w:rFonts w:ascii="Arial" w:hAnsi="Arial" w:cs="Arial"/>
        </w:rPr>
        <w:t>,</w:t>
      </w:r>
      <w:r w:rsidR="00DF7C00" w:rsidRPr="00E01353">
        <w:rPr>
          <w:rFonts w:ascii="Arial" w:hAnsi="Arial" w:cs="Arial"/>
        </w:rPr>
        <w:t xml:space="preserve"> </w:t>
      </w:r>
      <w:r w:rsidRPr="00E01353">
        <w:rPr>
          <w:rFonts w:ascii="Arial" w:hAnsi="Arial" w:cs="Arial"/>
        </w:rPr>
        <w:t xml:space="preserve">v ktorom zaslala požadované údaje. Spoločnosť O2 zaslala </w:t>
      </w:r>
      <w:r w:rsidR="002C5513">
        <w:rPr>
          <w:rFonts w:ascii="Arial" w:hAnsi="Arial" w:cs="Arial"/>
        </w:rPr>
        <w:t>e-mail</w:t>
      </w:r>
      <w:r w:rsidRPr="00E01353">
        <w:rPr>
          <w:rFonts w:ascii="Arial" w:hAnsi="Arial" w:cs="Arial"/>
        </w:rPr>
        <w:t>om</w:t>
      </w:r>
      <w:r w:rsidR="00FE4943">
        <w:rPr>
          <w:rFonts w:ascii="Arial" w:hAnsi="Arial" w:cs="Arial"/>
        </w:rPr>
        <w:t xml:space="preserve"> č.: OER/2016</w:t>
      </w:r>
      <w:r w:rsidR="00CC5E73">
        <w:rPr>
          <w:rFonts w:ascii="Arial" w:hAnsi="Arial" w:cs="Arial"/>
        </w:rPr>
        <w:t>/1823</w:t>
      </w:r>
      <w:r w:rsidR="007D376E">
        <w:rPr>
          <w:rFonts w:ascii="Arial" w:hAnsi="Arial" w:cs="Arial"/>
        </w:rPr>
        <w:t xml:space="preserve"> </w:t>
      </w:r>
      <w:r w:rsidR="00172D88">
        <w:rPr>
          <w:rFonts w:ascii="Arial" w:hAnsi="Arial" w:cs="Arial"/>
        </w:rPr>
        <w:t xml:space="preserve">dňa </w:t>
      </w:r>
      <w:r w:rsidR="00A551EC">
        <w:rPr>
          <w:rFonts w:ascii="Arial" w:hAnsi="Arial" w:cs="Arial"/>
        </w:rPr>
        <w:t>0</w:t>
      </w:r>
      <w:r w:rsidR="00172D88">
        <w:rPr>
          <w:rFonts w:ascii="Arial" w:hAnsi="Arial" w:cs="Arial"/>
        </w:rPr>
        <w:t>6.</w:t>
      </w:r>
      <w:r w:rsidR="00450285">
        <w:rPr>
          <w:rFonts w:ascii="Arial" w:hAnsi="Arial" w:cs="Arial"/>
        </w:rPr>
        <w:t xml:space="preserve"> </w:t>
      </w:r>
      <w:r w:rsidR="00A551EC">
        <w:rPr>
          <w:rFonts w:ascii="Arial" w:hAnsi="Arial" w:cs="Arial"/>
        </w:rPr>
        <w:t>0</w:t>
      </w:r>
      <w:r w:rsidR="00172D88">
        <w:rPr>
          <w:rFonts w:ascii="Arial" w:hAnsi="Arial" w:cs="Arial"/>
        </w:rPr>
        <w:t>7.</w:t>
      </w:r>
      <w:r w:rsidR="00450285">
        <w:rPr>
          <w:rFonts w:ascii="Arial" w:hAnsi="Arial" w:cs="Arial"/>
        </w:rPr>
        <w:t xml:space="preserve"> </w:t>
      </w:r>
      <w:r w:rsidR="00172D88">
        <w:rPr>
          <w:rFonts w:ascii="Arial" w:hAnsi="Arial" w:cs="Arial"/>
        </w:rPr>
        <w:t>2016</w:t>
      </w:r>
      <w:r w:rsidR="007D376E">
        <w:rPr>
          <w:rFonts w:ascii="Arial" w:hAnsi="Arial" w:cs="Arial"/>
        </w:rPr>
        <w:t xml:space="preserve"> </w:t>
      </w:r>
      <w:r w:rsidRPr="00E01353">
        <w:rPr>
          <w:rFonts w:ascii="Arial" w:hAnsi="Arial" w:cs="Arial"/>
        </w:rPr>
        <w:t xml:space="preserve">odpoveď týkajúcu sa vlastného imania spoločnosti O2. Spoločnosť SWAN zaslala úradu </w:t>
      </w:r>
      <w:r w:rsidR="00800477">
        <w:rPr>
          <w:rFonts w:ascii="Arial" w:hAnsi="Arial" w:cs="Arial"/>
        </w:rPr>
        <w:br/>
      </w:r>
      <w:r w:rsidR="002C5513">
        <w:rPr>
          <w:rFonts w:ascii="Arial" w:hAnsi="Arial" w:cs="Arial"/>
        </w:rPr>
        <w:t>e-mail</w:t>
      </w:r>
      <w:r w:rsidRPr="00E01353">
        <w:rPr>
          <w:rFonts w:ascii="Arial" w:hAnsi="Arial" w:cs="Arial"/>
        </w:rPr>
        <w:t>om</w:t>
      </w:r>
      <w:r w:rsidR="00FE4943">
        <w:rPr>
          <w:rFonts w:ascii="Arial" w:hAnsi="Arial" w:cs="Arial"/>
        </w:rPr>
        <w:t xml:space="preserve"> č.: OER/2016</w:t>
      </w:r>
      <w:r w:rsidR="00CC5E73">
        <w:rPr>
          <w:rFonts w:ascii="Arial" w:hAnsi="Arial" w:cs="Arial"/>
        </w:rPr>
        <w:t>/1824</w:t>
      </w:r>
      <w:r w:rsidR="007D376E">
        <w:rPr>
          <w:rFonts w:ascii="Arial" w:hAnsi="Arial" w:cs="Arial"/>
        </w:rPr>
        <w:t xml:space="preserve"> </w:t>
      </w:r>
      <w:r w:rsidR="00CA4315">
        <w:rPr>
          <w:rFonts w:ascii="Arial" w:hAnsi="Arial" w:cs="Arial"/>
        </w:rPr>
        <w:t xml:space="preserve">dňa </w:t>
      </w:r>
      <w:r w:rsidR="00A551EC">
        <w:rPr>
          <w:rFonts w:ascii="Arial" w:hAnsi="Arial" w:cs="Arial"/>
        </w:rPr>
        <w:t>0</w:t>
      </w:r>
      <w:r w:rsidR="00CA4315">
        <w:rPr>
          <w:rFonts w:ascii="Arial" w:hAnsi="Arial" w:cs="Arial"/>
        </w:rPr>
        <w:t>6.</w:t>
      </w:r>
      <w:r w:rsidR="00450285">
        <w:rPr>
          <w:rFonts w:ascii="Arial" w:hAnsi="Arial" w:cs="Arial"/>
        </w:rPr>
        <w:t xml:space="preserve"> </w:t>
      </w:r>
      <w:r w:rsidR="00A551EC">
        <w:rPr>
          <w:rFonts w:ascii="Arial" w:hAnsi="Arial" w:cs="Arial"/>
        </w:rPr>
        <w:t>0</w:t>
      </w:r>
      <w:r w:rsidR="00CA4315">
        <w:rPr>
          <w:rFonts w:ascii="Arial" w:hAnsi="Arial" w:cs="Arial"/>
        </w:rPr>
        <w:t>7.</w:t>
      </w:r>
      <w:r w:rsidR="00450285">
        <w:rPr>
          <w:rFonts w:ascii="Arial" w:hAnsi="Arial" w:cs="Arial"/>
        </w:rPr>
        <w:t xml:space="preserve"> </w:t>
      </w:r>
      <w:r w:rsidR="00CA4315">
        <w:rPr>
          <w:rFonts w:ascii="Arial" w:hAnsi="Arial" w:cs="Arial"/>
        </w:rPr>
        <w:t xml:space="preserve">2016 </w:t>
      </w:r>
      <w:r w:rsidRPr="00E01353">
        <w:rPr>
          <w:rFonts w:ascii="Arial" w:hAnsi="Arial" w:cs="Arial"/>
        </w:rPr>
        <w:t xml:space="preserve">požadované vstupy do kalibračného modelu. Spoločnosť Orange zaslala úradu </w:t>
      </w:r>
      <w:r w:rsidR="002C5513">
        <w:rPr>
          <w:rFonts w:ascii="Arial" w:hAnsi="Arial" w:cs="Arial"/>
        </w:rPr>
        <w:t>e-mail</w:t>
      </w:r>
      <w:r w:rsidRPr="00E01353">
        <w:rPr>
          <w:rFonts w:ascii="Arial" w:hAnsi="Arial" w:cs="Arial"/>
        </w:rPr>
        <w:t>om</w:t>
      </w:r>
      <w:r w:rsidR="00FE4943">
        <w:rPr>
          <w:rFonts w:ascii="Arial" w:hAnsi="Arial" w:cs="Arial"/>
        </w:rPr>
        <w:t xml:space="preserve"> č.: OER/2016</w:t>
      </w:r>
      <w:r w:rsidR="00CC5E73">
        <w:rPr>
          <w:rFonts w:ascii="Arial" w:hAnsi="Arial" w:cs="Arial"/>
        </w:rPr>
        <w:t>/1825</w:t>
      </w:r>
      <w:r w:rsidR="000019C9">
        <w:rPr>
          <w:rFonts w:ascii="Arial" w:hAnsi="Arial" w:cs="Arial"/>
        </w:rPr>
        <w:t xml:space="preserve"> </w:t>
      </w:r>
      <w:r w:rsidR="00CA4315">
        <w:rPr>
          <w:rFonts w:ascii="Arial" w:hAnsi="Arial" w:cs="Arial"/>
        </w:rPr>
        <w:t xml:space="preserve">dňa </w:t>
      </w:r>
      <w:r w:rsidR="00800477">
        <w:rPr>
          <w:rFonts w:ascii="Arial" w:hAnsi="Arial" w:cs="Arial"/>
        </w:rPr>
        <w:br/>
      </w:r>
      <w:r w:rsidR="00A551EC">
        <w:rPr>
          <w:rFonts w:ascii="Arial" w:hAnsi="Arial" w:cs="Arial"/>
        </w:rPr>
        <w:t>0</w:t>
      </w:r>
      <w:r w:rsidR="00CA4315">
        <w:rPr>
          <w:rFonts w:ascii="Arial" w:hAnsi="Arial" w:cs="Arial"/>
        </w:rPr>
        <w:t>6.</w:t>
      </w:r>
      <w:r w:rsidR="00450285">
        <w:rPr>
          <w:rFonts w:ascii="Arial" w:hAnsi="Arial" w:cs="Arial"/>
        </w:rPr>
        <w:t xml:space="preserve"> </w:t>
      </w:r>
      <w:r w:rsidR="00A551EC">
        <w:rPr>
          <w:rFonts w:ascii="Arial" w:hAnsi="Arial" w:cs="Arial"/>
        </w:rPr>
        <w:t>0</w:t>
      </w:r>
      <w:r w:rsidR="00CA4315">
        <w:rPr>
          <w:rFonts w:ascii="Arial" w:hAnsi="Arial" w:cs="Arial"/>
        </w:rPr>
        <w:t>7.</w:t>
      </w:r>
      <w:r w:rsidR="00450285">
        <w:rPr>
          <w:rFonts w:ascii="Arial" w:hAnsi="Arial" w:cs="Arial"/>
        </w:rPr>
        <w:t xml:space="preserve"> </w:t>
      </w:r>
      <w:r w:rsidR="00CA4315">
        <w:rPr>
          <w:rFonts w:ascii="Arial" w:hAnsi="Arial" w:cs="Arial"/>
        </w:rPr>
        <w:t xml:space="preserve">2016 </w:t>
      </w:r>
      <w:r w:rsidRPr="00E01353">
        <w:rPr>
          <w:rFonts w:ascii="Arial" w:hAnsi="Arial" w:cs="Arial"/>
        </w:rPr>
        <w:t xml:space="preserve">požadované vstupy do kalibračného modelu. </w:t>
      </w:r>
    </w:p>
    <w:p w:rsidR="00356ABB" w:rsidRDefault="00356ABB" w:rsidP="00356ABB">
      <w:pPr>
        <w:jc w:val="both"/>
        <w:rPr>
          <w:rFonts w:ascii="Arial" w:hAnsi="Arial" w:cs="Arial"/>
        </w:rPr>
      </w:pPr>
    </w:p>
    <w:p w:rsidR="00356ABB" w:rsidRDefault="00356ABB" w:rsidP="004133E3">
      <w:pPr>
        <w:jc w:val="both"/>
        <w:rPr>
          <w:rFonts w:ascii="Arial" w:hAnsi="Arial" w:cs="Arial"/>
        </w:rPr>
      </w:pPr>
      <w:r w:rsidRPr="00E01353">
        <w:rPr>
          <w:rFonts w:ascii="Arial" w:hAnsi="Arial" w:cs="Arial"/>
        </w:rPr>
        <w:t>Úrad požiadal spoločnosti O</w:t>
      </w:r>
      <w:r w:rsidR="00172D88">
        <w:rPr>
          <w:rFonts w:ascii="Arial" w:hAnsi="Arial" w:cs="Arial"/>
        </w:rPr>
        <w:t xml:space="preserve">2, Orange, ST a SWAN listami č.: </w:t>
      </w:r>
      <w:r w:rsidRPr="00E01353">
        <w:rPr>
          <w:rFonts w:ascii="Arial" w:hAnsi="Arial" w:cs="Arial"/>
        </w:rPr>
        <w:t>OER/2016</w:t>
      </w:r>
      <w:r w:rsidR="00BE302F">
        <w:rPr>
          <w:rFonts w:ascii="Arial" w:hAnsi="Arial" w:cs="Arial"/>
        </w:rPr>
        <w:t>/</w:t>
      </w:r>
      <w:r w:rsidR="00BE302F" w:rsidRPr="00E01353">
        <w:rPr>
          <w:rFonts w:ascii="Arial" w:hAnsi="Arial" w:cs="Arial"/>
        </w:rPr>
        <w:t>1972</w:t>
      </w:r>
      <w:r w:rsidR="00BE302F">
        <w:rPr>
          <w:rFonts w:ascii="Arial" w:hAnsi="Arial" w:cs="Arial"/>
        </w:rPr>
        <w:t>-1975</w:t>
      </w:r>
      <w:r w:rsidRPr="00E01353">
        <w:rPr>
          <w:rFonts w:ascii="Arial" w:hAnsi="Arial" w:cs="Arial"/>
        </w:rPr>
        <w:t xml:space="preserve"> o doplnenie vstupných údajov na výpočet ceny za služby veľkoobchodného ukončenia volania v individuálnych verejných mobilných sieťach. </w:t>
      </w:r>
    </w:p>
    <w:p w:rsidR="00356ABB" w:rsidRDefault="00356ABB" w:rsidP="00356ABB">
      <w:pPr>
        <w:jc w:val="both"/>
        <w:rPr>
          <w:rFonts w:ascii="Arial" w:hAnsi="Arial" w:cs="Arial"/>
        </w:rPr>
      </w:pPr>
    </w:p>
    <w:p w:rsidR="00356ABB" w:rsidRDefault="00356ABB">
      <w:pPr>
        <w:jc w:val="both"/>
        <w:rPr>
          <w:rFonts w:ascii="Arial" w:hAnsi="Arial" w:cs="Arial"/>
        </w:rPr>
      </w:pPr>
      <w:r w:rsidRPr="00E01353">
        <w:rPr>
          <w:rFonts w:ascii="Arial" w:hAnsi="Arial" w:cs="Arial"/>
        </w:rPr>
        <w:t>Úrad požiadal spoločnos</w:t>
      </w:r>
      <w:r w:rsidR="00334611">
        <w:rPr>
          <w:rFonts w:ascii="Arial" w:hAnsi="Arial" w:cs="Arial"/>
        </w:rPr>
        <w:t>ť</w:t>
      </w:r>
      <w:r w:rsidRPr="00E01353">
        <w:rPr>
          <w:rFonts w:ascii="Arial" w:hAnsi="Arial" w:cs="Arial"/>
        </w:rPr>
        <w:t xml:space="preserve"> SWAN, </w:t>
      </w:r>
      <w:r w:rsidR="00334611">
        <w:rPr>
          <w:rFonts w:ascii="Arial" w:hAnsi="Arial" w:cs="Arial"/>
        </w:rPr>
        <w:t xml:space="preserve">spoločnosť </w:t>
      </w:r>
      <w:r w:rsidRPr="00E01353">
        <w:rPr>
          <w:rFonts w:ascii="Arial" w:hAnsi="Arial" w:cs="Arial"/>
        </w:rPr>
        <w:t>ST,</w:t>
      </w:r>
      <w:r w:rsidR="00334611">
        <w:rPr>
          <w:rFonts w:ascii="Arial" w:hAnsi="Arial" w:cs="Arial"/>
        </w:rPr>
        <w:t xml:space="preserve"> spoločnosť </w:t>
      </w:r>
      <w:r w:rsidRPr="00E01353">
        <w:rPr>
          <w:rFonts w:ascii="Arial" w:hAnsi="Arial" w:cs="Arial"/>
        </w:rPr>
        <w:t>Orange a</w:t>
      </w:r>
      <w:r w:rsidR="00334611">
        <w:rPr>
          <w:rFonts w:ascii="Arial" w:hAnsi="Arial" w:cs="Arial"/>
        </w:rPr>
        <w:t xml:space="preserve"> spoločnosť </w:t>
      </w:r>
      <w:r w:rsidRPr="00E01353">
        <w:rPr>
          <w:rFonts w:ascii="Arial" w:hAnsi="Arial" w:cs="Arial"/>
        </w:rPr>
        <w:t xml:space="preserve">O2 prostredníctvom </w:t>
      </w:r>
      <w:r w:rsidR="002C5513">
        <w:rPr>
          <w:rFonts w:ascii="Arial" w:hAnsi="Arial" w:cs="Arial"/>
        </w:rPr>
        <w:t>e-mail</w:t>
      </w:r>
      <w:r w:rsidRPr="00E01353">
        <w:rPr>
          <w:rFonts w:ascii="Arial" w:hAnsi="Arial" w:cs="Arial"/>
        </w:rPr>
        <w:t>ov</w:t>
      </w:r>
      <w:r w:rsidR="00454F19">
        <w:rPr>
          <w:rFonts w:ascii="Arial" w:hAnsi="Arial" w:cs="Arial"/>
        </w:rPr>
        <w:t xml:space="preserve"> č.:</w:t>
      </w:r>
      <w:r w:rsidR="00334611">
        <w:rPr>
          <w:rFonts w:ascii="Arial" w:hAnsi="Arial" w:cs="Arial"/>
        </w:rPr>
        <w:t xml:space="preserve"> </w:t>
      </w:r>
      <w:r w:rsidR="00454F19" w:rsidRPr="00E01353">
        <w:rPr>
          <w:rFonts w:ascii="Arial" w:hAnsi="Arial" w:cs="Arial"/>
        </w:rPr>
        <w:t>OER/2016</w:t>
      </w:r>
      <w:r w:rsidR="00BE302F">
        <w:rPr>
          <w:rFonts w:ascii="Arial" w:hAnsi="Arial" w:cs="Arial"/>
        </w:rPr>
        <w:t>/1981-1983</w:t>
      </w:r>
      <w:r w:rsidR="00454F19" w:rsidRPr="00E01353">
        <w:rPr>
          <w:rFonts w:ascii="Arial" w:hAnsi="Arial" w:cs="Arial"/>
        </w:rPr>
        <w:t xml:space="preserve"> </w:t>
      </w:r>
      <w:r w:rsidR="005438DF">
        <w:rPr>
          <w:rFonts w:ascii="Arial" w:hAnsi="Arial" w:cs="Arial"/>
        </w:rPr>
        <w:t>dňa 28.</w:t>
      </w:r>
      <w:r w:rsidR="00450285">
        <w:rPr>
          <w:rFonts w:ascii="Arial" w:hAnsi="Arial" w:cs="Arial"/>
        </w:rPr>
        <w:t xml:space="preserve"> </w:t>
      </w:r>
      <w:r w:rsidR="00A551EC">
        <w:rPr>
          <w:rFonts w:ascii="Arial" w:hAnsi="Arial" w:cs="Arial"/>
        </w:rPr>
        <w:t>0</w:t>
      </w:r>
      <w:r w:rsidR="005438DF">
        <w:rPr>
          <w:rFonts w:ascii="Arial" w:hAnsi="Arial" w:cs="Arial"/>
        </w:rPr>
        <w:t>9.</w:t>
      </w:r>
      <w:r w:rsidR="00450285">
        <w:rPr>
          <w:rFonts w:ascii="Arial" w:hAnsi="Arial" w:cs="Arial"/>
        </w:rPr>
        <w:t xml:space="preserve"> </w:t>
      </w:r>
      <w:r w:rsidR="005438DF">
        <w:rPr>
          <w:rFonts w:ascii="Arial" w:hAnsi="Arial" w:cs="Arial"/>
        </w:rPr>
        <w:t xml:space="preserve">2016 </w:t>
      </w:r>
      <w:r w:rsidRPr="00E01353">
        <w:rPr>
          <w:rFonts w:ascii="Arial" w:hAnsi="Arial" w:cs="Arial"/>
        </w:rPr>
        <w:t xml:space="preserve">o doplnenie údajov </w:t>
      </w:r>
      <w:r w:rsidRPr="00150C13">
        <w:rPr>
          <w:rFonts w:ascii="Arial" w:hAnsi="Arial" w:cs="Arial"/>
        </w:rPr>
        <w:t>v</w:t>
      </w:r>
      <w:r w:rsidR="00334611">
        <w:rPr>
          <w:rFonts w:ascii="Arial" w:hAnsi="Arial" w:cs="Arial"/>
        </w:rPr>
        <w:t> </w:t>
      </w:r>
      <w:r w:rsidRPr="00150C13">
        <w:rPr>
          <w:rFonts w:ascii="Arial" w:hAnsi="Arial" w:cs="Arial"/>
        </w:rPr>
        <w:t>súvislosti</w:t>
      </w:r>
      <w:r w:rsidR="00334611">
        <w:rPr>
          <w:rFonts w:ascii="Arial" w:hAnsi="Arial" w:cs="Arial"/>
        </w:rPr>
        <w:t xml:space="preserve"> </w:t>
      </w:r>
      <w:r w:rsidR="00150C13">
        <w:rPr>
          <w:rFonts w:ascii="Arial" w:hAnsi="Arial" w:cs="Arial"/>
        </w:rPr>
        <w:t>s prebiehajúcim</w:t>
      </w:r>
      <w:r w:rsidRPr="00E01353">
        <w:rPr>
          <w:rFonts w:ascii="Arial" w:hAnsi="Arial" w:cs="Arial"/>
        </w:rPr>
        <w:t xml:space="preserve"> kolom a</w:t>
      </w:r>
      <w:r w:rsidR="00800477">
        <w:rPr>
          <w:rFonts w:ascii="Arial" w:hAnsi="Arial" w:cs="Arial"/>
        </w:rPr>
        <w:t>nalýzy na relevantnom trhu č. 2</w:t>
      </w:r>
      <w:r w:rsidR="00454F19">
        <w:rPr>
          <w:rFonts w:ascii="Arial" w:hAnsi="Arial" w:cs="Arial"/>
        </w:rPr>
        <w:t>.</w:t>
      </w:r>
      <w:r w:rsidR="00800477">
        <w:rPr>
          <w:rFonts w:ascii="Arial" w:hAnsi="Arial" w:cs="Arial"/>
        </w:rPr>
        <w:br/>
      </w:r>
      <w:r w:rsidRPr="00E01353">
        <w:rPr>
          <w:rFonts w:ascii="Arial" w:hAnsi="Arial" w:cs="Arial"/>
        </w:rPr>
        <w:t xml:space="preserve">Úrad </w:t>
      </w:r>
      <w:r w:rsidR="002C5513">
        <w:rPr>
          <w:rFonts w:ascii="Arial" w:hAnsi="Arial" w:cs="Arial"/>
        </w:rPr>
        <w:t>e-mail</w:t>
      </w:r>
      <w:r w:rsidRPr="00E01353">
        <w:rPr>
          <w:rFonts w:ascii="Arial" w:hAnsi="Arial" w:cs="Arial"/>
        </w:rPr>
        <w:t>om dňa 29.</w:t>
      </w:r>
      <w:r w:rsidR="00450285">
        <w:rPr>
          <w:rFonts w:ascii="Arial" w:hAnsi="Arial" w:cs="Arial"/>
        </w:rPr>
        <w:t xml:space="preserve"> </w:t>
      </w:r>
      <w:r w:rsidR="00A551EC">
        <w:rPr>
          <w:rFonts w:ascii="Arial" w:hAnsi="Arial" w:cs="Arial"/>
        </w:rPr>
        <w:t>0</w:t>
      </w:r>
      <w:r w:rsidRPr="00E01353">
        <w:rPr>
          <w:rFonts w:ascii="Arial" w:hAnsi="Arial" w:cs="Arial"/>
        </w:rPr>
        <w:t>9.</w:t>
      </w:r>
      <w:r w:rsidR="00450285">
        <w:rPr>
          <w:rFonts w:ascii="Arial" w:hAnsi="Arial" w:cs="Arial"/>
        </w:rPr>
        <w:t xml:space="preserve"> </w:t>
      </w:r>
      <w:r w:rsidRPr="00E01353">
        <w:rPr>
          <w:rFonts w:ascii="Arial" w:hAnsi="Arial" w:cs="Arial"/>
        </w:rPr>
        <w:t>2016 odsúhlasil predĺženie lehoty pre poskytnutie údajov pre spoločnosť Orange do 19.</w:t>
      </w:r>
      <w:r w:rsidR="00450285">
        <w:rPr>
          <w:rFonts w:ascii="Arial" w:hAnsi="Arial" w:cs="Arial"/>
        </w:rPr>
        <w:t xml:space="preserve"> </w:t>
      </w:r>
      <w:r w:rsidRPr="00E01353">
        <w:rPr>
          <w:rFonts w:ascii="Arial" w:hAnsi="Arial" w:cs="Arial"/>
        </w:rPr>
        <w:t>10.</w:t>
      </w:r>
      <w:r w:rsidR="00450285">
        <w:rPr>
          <w:rFonts w:ascii="Arial" w:hAnsi="Arial" w:cs="Arial"/>
        </w:rPr>
        <w:t xml:space="preserve"> </w:t>
      </w:r>
      <w:r w:rsidRPr="00E01353">
        <w:rPr>
          <w:rFonts w:ascii="Arial" w:hAnsi="Arial" w:cs="Arial"/>
        </w:rPr>
        <w:t>2016. Spoločnosť Orange zaslala požadované</w:t>
      </w:r>
      <w:r w:rsidR="00334611">
        <w:rPr>
          <w:rFonts w:ascii="Arial" w:hAnsi="Arial" w:cs="Arial"/>
        </w:rPr>
        <w:t xml:space="preserve"> </w:t>
      </w:r>
      <w:r w:rsidRPr="00E01353">
        <w:rPr>
          <w:rFonts w:ascii="Arial" w:hAnsi="Arial" w:cs="Arial"/>
        </w:rPr>
        <w:t xml:space="preserve">údaje prostredníctvom </w:t>
      </w:r>
      <w:r w:rsidR="002C5513">
        <w:rPr>
          <w:rFonts w:ascii="Arial" w:hAnsi="Arial" w:cs="Arial"/>
        </w:rPr>
        <w:t>e-mail</w:t>
      </w:r>
      <w:r w:rsidRPr="00E01353">
        <w:rPr>
          <w:rFonts w:ascii="Arial" w:hAnsi="Arial" w:cs="Arial"/>
        </w:rPr>
        <w:t xml:space="preserve">u </w:t>
      </w:r>
      <w:r w:rsidR="00454F19" w:rsidRPr="00E01353">
        <w:rPr>
          <w:rFonts w:ascii="Arial" w:hAnsi="Arial" w:cs="Arial"/>
        </w:rPr>
        <w:t>č.</w:t>
      </w:r>
      <w:r w:rsidR="00454F19">
        <w:rPr>
          <w:rFonts w:ascii="Arial" w:hAnsi="Arial" w:cs="Arial"/>
        </w:rPr>
        <w:t>:</w:t>
      </w:r>
      <w:r w:rsidR="00454F19" w:rsidRPr="00E01353">
        <w:rPr>
          <w:rFonts w:ascii="Arial" w:hAnsi="Arial" w:cs="Arial"/>
        </w:rPr>
        <w:t xml:space="preserve"> OER/2016/2012</w:t>
      </w:r>
      <w:r w:rsidR="00454F19">
        <w:rPr>
          <w:rFonts w:ascii="Arial" w:hAnsi="Arial" w:cs="Arial"/>
        </w:rPr>
        <w:t xml:space="preserve"> </w:t>
      </w:r>
      <w:r w:rsidRPr="00E01353">
        <w:rPr>
          <w:rFonts w:ascii="Arial" w:hAnsi="Arial" w:cs="Arial"/>
        </w:rPr>
        <w:t>dňa 14.</w:t>
      </w:r>
      <w:r w:rsidR="00450285">
        <w:rPr>
          <w:rFonts w:ascii="Arial" w:hAnsi="Arial" w:cs="Arial"/>
        </w:rPr>
        <w:t xml:space="preserve"> </w:t>
      </w:r>
      <w:r w:rsidRPr="00E01353">
        <w:rPr>
          <w:rFonts w:ascii="Arial" w:hAnsi="Arial" w:cs="Arial"/>
        </w:rPr>
        <w:t>10.</w:t>
      </w:r>
      <w:r w:rsidR="00450285">
        <w:rPr>
          <w:rFonts w:ascii="Arial" w:hAnsi="Arial" w:cs="Arial"/>
        </w:rPr>
        <w:t xml:space="preserve"> </w:t>
      </w:r>
      <w:r w:rsidRPr="00E01353">
        <w:rPr>
          <w:rFonts w:ascii="Arial" w:hAnsi="Arial" w:cs="Arial"/>
        </w:rPr>
        <w:t xml:space="preserve">2016. Spoločnosť O2 zaslala požadované údaje </w:t>
      </w:r>
      <w:r w:rsidR="002C5513">
        <w:rPr>
          <w:rFonts w:ascii="Arial" w:hAnsi="Arial" w:cs="Arial"/>
        </w:rPr>
        <w:t>e</w:t>
      </w:r>
      <w:r w:rsidR="000939F4">
        <w:rPr>
          <w:rFonts w:ascii="Arial" w:hAnsi="Arial" w:cs="Arial"/>
        </w:rPr>
        <w:t>-</w:t>
      </w:r>
      <w:r w:rsidR="002C5513">
        <w:rPr>
          <w:rFonts w:ascii="Arial" w:hAnsi="Arial" w:cs="Arial"/>
        </w:rPr>
        <w:t>mail</w:t>
      </w:r>
      <w:r w:rsidR="000939F4">
        <w:rPr>
          <w:rFonts w:ascii="Arial" w:hAnsi="Arial" w:cs="Arial"/>
        </w:rPr>
        <w:t xml:space="preserve">om </w:t>
      </w:r>
      <w:r w:rsidR="00454F19" w:rsidRPr="00E01353">
        <w:rPr>
          <w:rFonts w:ascii="Arial" w:hAnsi="Arial" w:cs="Arial"/>
        </w:rPr>
        <w:t>č.</w:t>
      </w:r>
      <w:r w:rsidR="00454F19">
        <w:rPr>
          <w:rFonts w:ascii="Arial" w:hAnsi="Arial" w:cs="Arial"/>
        </w:rPr>
        <w:t>:</w:t>
      </w:r>
      <w:r w:rsidR="000939F4">
        <w:rPr>
          <w:rFonts w:ascii="Arial" w:hAnsi="Arial" w:cs="Arial"/>
        </w:rPr>
        <w:t xml:space="preserve"> </w:t>
      </w:r>
      <w:r w:rsidR="00454F19" w:rsidRPr="00E01353">
        <w:rPr>
          <w:rFonts w:ascii="Arial" w:hAnsi="Arial" w:cs="Arial"/>
        </w:rPr>
        <w:t>OER/2016/2013</w:t>
      </w:r>
      <w:r w:rsidRPr="00E01353">
        <w:rPr>
          <w:rFonts w:ascii="Arial" w:hAnsi="Arial" w:cs="Arial"/>
        </w:rPr>
        <w:t xml:space="preserve"> dňa 14.</w:t>
      </w:r>
      <w:r w:rsidR="00450285">
        <w:rPr>
          <w:rFonts w:ascii="Arial" w:hAnsi="Arial" w:cs="Arial"/>
        </w:rPr>
        <w:t xml:space="preserve"> </w:t>
      </w:r>
      <w:r w:rsidRPr="00E01353">
        <w:rPr>
          <w:rFonts w:ascii="Arial" w:hAnsi="Arial" w:cs="Arial"/>
        </w:rPr>
        <w:t>10.</w:t>
      </w:r>
      <w:r w:rsidR="00450285">
        <w:rPr>
          <w:rFonts w:ascii="Arial" w:hAnsi="Arial" w:cs="Arial"/>
        </w:rPr>
        <w:t xml:space="preserve"> </w:t>
      </w:r>
      <w:r w:rsidRPr="00E01353">
        <w:rPr>
          <w:rFonts w:ascii="Arial" w:hAnsi="Arial" w:cs="Arial"/>
        </w:rPr>
        <w:t>2016.</w:t>
      </w:r>
      <w:r w:rsidR="00800477">
        <w:rPr>
          <w:rFonts w:ascii="Arial" w:hAnsi="Arial" w:cs="Arial"/>
        </w:rPr>
        <w:br/>
      </w:r>
      <w:r w:rsidRPr="00E01353">
        <w:rPr>
          <w:rFonts w:ascii="Arial" w:hAnsi="Arial" w:cs="Arial"/>
        </w:rPr>
        <w:t xml:space="preserve">Spoločnosť SWAN zaslala požadované údaje </w:t>
      </w:r>
      <w:r w:rsidR="002C5513">
        <w:rPr>
          <w:rFonts w:ascii="Arial" w:hAnsi="Arial" w:cs="Arial"/>
        </w:rPr>
        <w:t>e-mail</w:t>
      </w:r>
      <w:r w:rsidR="000939F4">
        <w:rPr>
          <w:rFonts w:ascii="Arial" w:hAnsi="Arial" w:cs="Arial"/>
        </w:rPr>
        <w:t>om</w:t>
      </w:r>
      <w:r w:rsidRPr="00E01353">
        <w:rPr>
          <w:rFonts w:ascii="Arial" w:hAnsi="Arial" w:cs="Arial"/>
        </w:rPr>
        <w:t xml:space="preserve"> </w:t>
      </w:r>
      <w:r w:rsidR="00454F19" w:rsidRPr="00E01353">
        <w:rPr>
          <w:rFonts w:ascii="Arial" w:hAnsi="Arial" w:cs="Arial"/>
        </w:rPr>
        <w:t>č.</w:t>
      </w:r>
      <w:r w:rsidR="00454F19">
        <w:rPr>
          <w:rFonts w:ascii="Arial" w:hAnsi="Arial" w:cs="Arial"/>
        </w:rPr>
        <w:t xml:space="preserve">: </w:t>
      </w:r>
      <w:r w:rsidR="00454F19" w:rsidRPr="00E01353">
        <w:rPr>
          <w:rFonts w:ascii="Arial" w:hAnsi="Arial" w:cs="Arial"/>
        </w:rPr>
        <w:t>OER/2016/2011</w:t>
      </w:r>
      <w:r w:rsidR="00454F19">
        <w:rPr>
          <w:rFonts w:ascii="Arial" w:hAnsi="Arial" w:cs="Arial"/>
        </w:rPr>
        <w:t xml:space="preserve"> </w:t>
      </w:r>
      <w:r w:rsidRPr="00E01353">
        <w:rPr>
          <w:rFonts w:ascii="Arial" w:hAnsi="Arial" w:cs="Arial"/>
        </w:rPr>
        <w:t xml:space="preserve">dňa </w:t>
      </w:r>
      <w:r w:rsidR="00800477">
        <w:rPr>
          <w:rFonts w:ascii="Arial" w:hAnsi="Arial" w:cs="Arial"/>
        </w:rPr>
        <w:br/>
      </w:r>
      <w:r w:rsidRPr="00E01353">
        <w:rPr>
          <w:rFonts w:ascii="Arial" w:hAnsi="Arial" w:cs="Arial"/>
        </w:rPr>
        <w:lastRenderedPageBreak/>
        <w:t>14.</w:t>
      </w:r>
      <w:r w:rsidR="00450285">
        <w:rPr>
          <w:rFonts w:ascii="Arial" w:hAnsi="Arial" w:cs="Arial"/>
        </w:rPr>
        <w:t xml:space="preserve"> </w:t>
      </w:r>
      <w:r w:rsidRPr="00E01353">
        <w:rPr>
          <w:rFonts w:ascii="Arial" w:hAnsi="Arial" w:cs="Arial"/>
        </w:rPr>
        <w:t>10.</w:t>
      </w:r>
      <w:r w:rsidR="00450285">
        <w:rPr>
          <w:rFonts w:ascii="Arial" w:hAnsi="Arial" w:cs="Arial"/>
        </w:rPr>
        <w:t xml:space="preserve"> </w:t>
      </w:r>
      <w:r w:rsidRPr="00E01353">
        <w:rPr>
          <w:rFonts w:ascii="Arial" w:hAnsi="Arial" w:cs="Arial"/>
        </w:rPr>
        <w:t>2016. Spoločnosť ST zaslala požadované údaje listom č.</w:t>
      </w:r>
      <w:r w:rsidR="00172D88">
        <w:rPr>
          <w:rFonts w:ascii="Arial" w:hAnsi="Arial" w:cs="Arial"/>
        </w:rPr>
        <w:t xml:space="preserve">: </w:t>
      </w:r>
      <w:r w:rsidRPr="00E01353">
        <w:rPr>
          <w:rFonts w:ascii="Arial" w:hAnsi="Arial" w:cs="Arial"/>
        </w:rPr>
        <w:t>51800/2016 dňa 12.</w:t>
      </w:r>
      <w:r w:rsidR="00450285">
        <w:rPr>
          <w:rFonts w:ascii="Arial" w:hAnsi="Arial" w:cs="Arial"/>
        </w:rPr>
        <w:t xml:space="preserve"> </w:t>
      </w:r>
      <w:r w:rsidRPr="00E01353">
        <w:rPr>
          <w:rFonts w:ascii="Arial" w:hAnsi="Arial" w:cs="Arial"/>
        </w:rPr>
        <w:t>10.</w:t>
      </w:r>
      <w:r w:rsidR="00450285">
        <w:rPr>
          <w:rFonts w:ascii="Arial" w:hAnsi="Arial" w:cs="Arial"/>
        </w:rPr>
        <w:t xml:space="preserve"> </w:t>
      </w:r>
      <w:r w:rsidRPr="00E01353">
        <w:rPr>
          <w:rFonts w:ascii="Arial" w:hAnsi="Arial" w:cs="Arial"/>
        </w:rPr>
        <w:t>2016</w:t>
      </w:r>
      <w:r w:rsidR="00735B18">
        <w:rPr>
          <w:rFonts w:ascii="Arial" w:hAnsi="Arial" w:cs="Arial"/>
        </w:rPr>
        <w:t>,</w:t>
      </w:r>
      <w:r w:rsidRPr="00E01353">
        <w:rPr>
          <w:rFonts w:ascii="Arial" w:hAnsi="Arial" w:cs="Arial"/>
        </w:rPr>
        <w:t xml:space="preserve"> zaevidovan</w:t>
      </w:r>
      <w:r w:rsidR="002A66C2">
        <w:rPr>
          <w:rFonts w:ascii="Arial" w:hAnsi="Arial" w:cs="Arial"/>
        </w:rPr>
        <w:t>ým</w:t>
      </w:r>
      <w:r w:rsidRPr="00E01353">
        <w:rPr>
          <w:rFonts w:ascii="Arial" w:hAnsi="Arial" w:cs="Arial"/>
        </w:rPr>
        <w:t xml:space="preserve"> úradom pod č.</w:t>
      </w:r>
      <w:r w:rsidR="00172D88">
        <w:rPr>
          <w:rFonts w:ascii="Arial" w:hAnsi="Arial" w:cs="Arial"/>
        </w:rPr>
        <w:t xml:space="preserve">: </w:t>
      </w:r>
      <w:r w:rsidRPr="00E01353">
        <w:rPr>
          <w:rFonts w:ascii="Arial" w:hAnsi="Arial" w:cs="Arial"/>
        </w:rPr>
        <w:t xml:space="preserve">OER/2016/2009. </w:t>
      </w:r>
    </w:p>
    <w:p w:rsidR="005D686B" w:rsidRDefault="00356ABB" w:rsidP="004133E3">
      <w:pPr>
        <w:jc w:val="both"/>
        <w:rPr>
          <w:rFonts w:ascii="Arial" w:hAnsi="Arial" w:cs="Arial"/>
        </w:rPr>
      </w:pPr>
      <w:r w:rsidRPr="00E01353">
        <w:rPr>
          <w:rFonts w:ascii="Arial" w:hAnsi="Arial" w:cs="Arial"/>
        </w:rPr>
        <w:t>Úrad listami č.</w:t>
      </w:r>
      <w:r w:rsidR="00172D88">
        <w:rPr>
          <w:rFonts w:ascii="Arial" w:hAnsi="Arial" w:cs="Arial"/>
        </w:rPr>
        <w:t>:</w:t>
      </w:r>
      <w:r w:rsidR="000939F4">
        <w:rPr>
          <w:rFonts w:ascii="Arial" w:hAnsi="Arial" w:cs="Arial"/>
        </w:rPr>
        <w:t xml:space="preserve"> </w:t>
      </w:r>
      <w:r w:rsidRPr="00E01353">
        <w:rPr>
          <w:rFonts w:ascii="Arial" w:hAnsi="Arial" w:cs="Arial"/>
        </w:rPr>
        <w:t>37/OER/2016/2024</w:t>
      </w:r>
      <w:r w:rsidR="006F51B7">
        <w:rPr>
          <w:rFonts w:ascii="Arial" w:hAnsi="Arial" w:cs="Arial"/>
        </w:rPr>
        <w:t>-</w:t>
      </w:r>
      <w:r w:rsidRPr="00E01353">
        <w:rPr>
          <w:rFonts w:ascii="Arial" w:hAnsi="Arial" w:cs="Arial"/>
        </w:rPr>
        <w:t>2027 požiadal spoločnosti O2, SWAN, ST a Orange o vyjadrenie k zmeneným vstupným údajom určeným na výpočet ceny za službu ukončenia volania v jednotlivých individuálnych mobilných sieťach. Spoločnosť Orange zaslala li</w:t>
      </w:r>
      <w:r w:rsidR="00172D88">
        <w:rPr>
          <w:rFonts w:ascii="Arial" w:hAnsi="Arial" w:cs="Arial"/>
        </w:rPr>
        <w:t xml:space="preserve">stom č.: </w:t>
      </w:r>
      <w:r w:rsidRPr="00E01353">
        <w:rPr>
          <w:rFonts w:ascii="Arial" w:hAnsi="Arial" w:cs="Arial"/>
        </w:rPr>
        <w:t>OER/2016</w:t>
      </w:r>
      <w:r w:rsidR="00BE302F">
        <w:rPr>
          <w:rFonts w:ascii="Arial" w:hAnsi="Arial" w:cs="Arial"/>
        </w:rPr>
        <w:t>/2030</w:t>
      </w:r>
      <w:r w:rsidR="00236048">
        <w:rPr>
          <w:rFonts w:ascii="Arial" w:hAnsi="Arial" w:cs="Arial"/>
        </w:rPr>
        <w:t xml:space="preserve"> </w:t>
      </w:r>
      <w:r w:rsidR="00236048" w:rsidRPr="00E01353">
        <w:rPr>
          <w:rFonts w:ascii="Arial" w:hAnsi="Arial" w:cs="Arial"/>
        </w:rPr>
        <w:t>dňa 15.</w:t>
      </w:r>
      <w:r w:rsidR="00236048">
        <w:rPr>
          <w:rFonts w:ascii="Arial" w:hAnsi="Arial" w:cs="Arial"/>
        </w:rPr>
        <w:t xml:space="preserve"> </w:t>
      </w:r>
      <w:r w:rsidR="00236048" w:rsidRPr="00E01353">
        <w:rPr>
          <w:rFonts w:ascii="Arial" w:hAnsi="Arial" w:cs="Arial"/>
        </w:rPr>
        <w:t>11.</w:t>
      </w:r>
      <w:r w:rsidR="00236048">
        <w:rPr>
          <w:rFonts w:ascii="Arial" w:hAnsi="Arial" w:cs="Arial"/>
        </w:rPr>
        <w:t xml:space="preserve"> </w:t>
      </w:r>
      <w:r w:rsidR="00236048" w:rsidRPr="00E01353">
        <w:rPr>
          <w:rFonts w:ascii="Arial" w:hAnsi="Arial" w:cs="Arial"/>
        </w:rPr>
        <w:t>2016</w:t>
      </w:r>
      <w:r w:rsidRPr="00E01353">
        <w:rPr>
          <w:rFonts w:ascii="Arial" w:hAnsi="Arial" w:cs="Arial"/>
        </w:rPr>
        <w:t xml:space="preserve"> vyjadrenie k</w:t>
      </w:r>
      <w:r w:rsidR="00150C13">
        <w:rPr>
          <w:rFonts w:ascii="Arial" w:hAnsi="Arial" w:cs="Arial"/>
        </w:rPr>
        <w:t> </w:t>
      </w:r>
      <w:r w:rsidRPr="00E01353">
        <w:rPr>
          <w:rFonts w:ascii="Arial" w:hAnsi="Arial" w:cs="Arial"/>
        </w:rPr>
        <w:t xml:space="preserve">zmeneným vstupným údajom. Oznámenie o zaslaní vyjadrenia a poskytnutí hesla zaslala spoločnosť Orange </w:t>
      </w:r>
      <w:r w:rsidR="002C5513">
        <w:rPr>
          <w:rFonts w:ascii="Arial" w:hAnsi="Arial" w:cs="Arial"/>
        </w:rPr>
        <w:t>e-mail</w:t>
      </w:r>
      <w:r w:rsidR="000939F4">
        <w:rPr>
          <w:rFonts w:ascii="Arial" w:hAnsi="Arial" w:cs="Arial"/>
        </w:rPr>
        <w:t>om</w:t>
      </w:r>
      <w:r w:rsidR="00236048">
        <w:rPr>
          <w:rFonts w:ascii="Arial" w:hAnsi="Arial" w:cs="Arial"/>
        </w:rPr>
        <w:t xml:space="preserve"> č.: </w:t>
      </w:r>
      <w:r w:rsidR="00236048" w:rsidRPr="00E01353">
        <w:rPr>
          <w:rFonts w:ascii="Arial" w:hAnsi="Arial" w:cs="Arial"/>
        </w:rPr>
        <w:t>OER/2016</w:t>
      </w:r>
      <w:r w:rsidR="00BE302F">
        <w:rPr>
          <w:rFonts w:ascii="Arial" w:hAnsi="Arial" w:cs="Arial"/>
        </w:rPr>
        <w:t>/3175</w:t>
      </w:r>
      <w:r w:rsidRPr="00E01353">
        <w:rPr>
          <w:rFonts w:ascii="Arial" w:hAnsi="Arial" w:cs="Arial"/>
        </w:rPr>
        <w:t xml:space="preserve"> </w:t>
      </w:r>
      <w:r w:rsidR="00172D88">
        <w:rPr>
          <w:rFonts w:ascii="Arial" w:hAnsi="Arial" w:cs="Arial"/>
        </w:rPr>
        <w:t xml:space="preserve">dňa </w:t>
      </w:r>
      <w:r w:rsidR="00A551EC">
        <w:rPr>
          <w:rFonts w:ascii="Arial" w:hAnsi="Arial" w:cs="Arial"/>
        </w:rPr>
        <w:t>0</w:t>
      </w:r>
      <w:r w:rsidR="00172D88">
        <w:rPr>
          <w:rFonts w:ascii="Arial" w:hAnsi="Arial" w:cs="Arial"/>
        </w:rPr>
        <w:t>9.</w:t>
      </w:r>
      <w:r w:rsidR="00450285">
        <w:rPr>
          <w:rFonts w:ascii="Arial" w:hAnsi="Arial" w:cs="Arial"/>
        </w:rPr>
        <w:t xml:space="preserve"> </w:t>
      </w:r>
      <w:r w:rsidR="00172D88">
        <w:rPr>
          <w:rFonts w:ascii="Arial" w:hAnsi="Arial" w:cs="Arial"/>
        </w:rPr>
        <w:t>12.</w:t>
      </w:r>
      <w:r w:rsidR="00450285">
        <w:rPr>
          <w:rFonts w:ascii="Arial" w:hAnsi="Arial" w:cs="Arial"/>
        </w:rPr>
        <w:t xml:space="preserve"> </w:t>
      </w:r>
      <w:r w:rsidR="00172D88">
        <w:rPr>
          <w:rFonts w:ascii="Arial" w:hAnsi="Arial" w:cs="Arial"/>
        </w:rPr>
        <w:t>2016</w:t>
      </w:r>
      <w:r w:rsidRPr="00E01353">
        <w:rPr>
          <w:rFonts w:ascii="Arial" w:hAnsi="Arial" w:cs="Arial"/>
        </w:rPr>
        <w:t xml:space="preserve">. Spoločnosť SWAN zaslala svoje vyjadrenie </w:t>
      </w:r>
      <w:r w:rsidR="002C5513">
        <w:rPr>
          <w:rFonts w:ascii="Arial" w:hAnsi="Arial" w:cs="Arial"/>
        </w:rPr>
        <w:t>e-mail</w:t>
      </w:r>
      <w:r w:rsidR="000939F4">
        <w:rPr>
          <w:rFonts w:ascii="Arial" w:hAnsi="Arial" w:cs="Arial"/>
        </w:rPr>
        <w:t>om</w:t>
      </w:r>
      <w:r w:rsidR="00236048">
        <w:rPr>
          <w:rFonts w:ascii="Arial" w:hAnsi="Arial" w:cs="Arial"/>
        </w:rPr>
        <w:t xml:space="preserve"> </w:t>
      </w:r>
      <w:r w:rsidR="00236048" w:rsidRPr="00E01353">
        <w:rPr>
          <w:rFonts w:ascii="Arial" w:hAnsi="Arial" w:cs="Arial"/>
        </w:rPr>
        <w:t>č</w:t>
      </w:r>
      <w:r w:rsidR="00236048">
        <w:rPr>
          <w:rFonts w:ascii="Arial" w:hAnsi="Arial" w:cs="Arial"/>
        </w:rPr>
        <w:t xml:space="preserve">.: </w:t>
      </w:r>
      <w:r w:rsidR="00236048" w:rsidRPr="00E01353">
        <w:rPr>
          <w:rFonts w:ascii="Arial" w:hAnsi="Arial" w:cs="Arial"/>
        </w:rPr>
        <w:t>OER/2016</w:t>
      </w:r>
      <w:r w:rsidR="00BE302F">
        <w:rPr>
          <w:rFonts w:ascii="Arial" w:hAnsi="Arial" w:cs="Arial"/>
        </w:rPr>
        <w:t>/3176</w:t>
      </w:r>
      <w:r w:rsidRPr="00E01353">
        <w:rPr>
          <w:rFonts w:ascii="Arial" w:hAnsi="Arial" w:cs="Arial"/>
        </w:rPr>
        <w:t xml:space="preserve"> dňa </w:t>
      </w:r>
      <w:r w:rsidR="00800477">
        <w:rPr>
          <w:rFonts w:ascii="Arial" w:hAnsi="Arial" w:cs="Arial"/>
        </w:rPr>
        <w:br/>
      </w:r>
      <w:r w:rsidR="00A551EC">
        <w:rPr>
          <w:rFonts w:ascii="Arial" w:hAnsi="Arial" w:cs="Arial"/>
        </w:rPr>
        <w:t>0</w:t>
      </w:r>
      <w:r w:rsidRPr="00E01353">
        <w:rPr>
          <w:rFonts w:ascii="Arial" w:hAnsi="Arial" w:cs="Arial"/>
        </w:rPr>
        <w:t>9.</w:t>
      </w:r>
      <w:r w:rsidR="00450285">
        <w:rPr>
          <w:rFonts w:ascii="Arial" w:hAnsi="Arial" w:cs="Arial"/>
        </w:rPr>
        <w:t xml:space="preserve"> </w:t>
      </w:r>
      <w:r w:rsidRPr="00E01353">
        <w:rPr>
          <w:rFonts w:ascii="Arial" w:hAnsi="Arial" w:cs="Arial"/>
        </w:rPr>
        <w:t>12.</w:t>
      </w:r>
      <w:r w:rsidR="00450285">
        <w:rPr>
          <w:rFonts w:ascii="Arial" w:hAnsi="Arial" w:cs="Arial"/>
        </w:rPr>
        <w:t xml:space="preserve"> </w:t>
      </w:r>
      <w:r w:rsidRPr="00E01353">
        <w:rPr>
          <w:rFonts w:ascii="Arial" w:hAnsi="Arial" w:cs="Arial"/>
        </w:rPr>
        <w:t xml:space="preserve">2016. Spoločnosť O2 zaslala svoje vyjadrenie </w:t>
      </w:r>
      <w:r w:rsidR="002C5513">
        <w:rPr>
          <w:rFonts w:ascii="Arial" w:hAnsi="Arial" w:cs="Arial"/>
        </w:rPr>
        <w:t>e-mail</w:t>
      </w:r>
      <w:r w:rsidR="000939F4">
        <w:rPr>
          <w:rFonts w:ascii="Arial" w:hAnsi="Arial" w:cs="Arial"/>
        </w:rPr>
        <w:t>om</w:t>
      </w:r>
      <w:r w:rsidRPr="00E01353">
        <w:rPr>
          <w:rFonts w:ascii="Arial" w:hAnsi="Arial" w:cs="Arial"/>
        </w:rPr>
        <w:t xml:space="preserve"> </w:t>
      </w:r>
      <w:r w:rsidR="00236048">
        <w:rPr>
          <w:rFonts w:ascii="Arial" w:hAnsi="Arial" w:cs="Arial"/>
        </w:rPr>
        <w:t xml:space="preserve">č.: </w:t>
      </w:r>
      <w:r w:rsidR="00236048" w:rsidRPr="00E01353">
        <w:rPr>
          <w:rFonts w:ascii="Arial" w:hAnsi="Arial" w:cs="Arial"/>
        </w:rPr>
        <w:t>OER/2016</w:t>
      </w:r>
      <w:r w:rsidR="00BE302F">
        <w:rPr>
          <w:rFonts w:ascii="Arial" w:hAnsi="Arial" w:cs="Arial"/>
        </w:rPr>
        <w:t>/3177</w:t>
      </w:r>
      <w:r w:rsidR="00236048">
        <w:rPr>
          <w:rFonts w:ascii="Arial" w:hAnsi="Arial" w:cs="Arial"/>
        </w:rPr>
        <w:t xml:space="preserve"> </w:t>
      </w:r>
      <w:r w:rsidR="00172D88">
        <w:rPr>
          <w:rFonts w:ascii="Arial" w:hAnsi="Arial" w:cs="Arial"/>
        </w:rPr>
        <w:t xml:space="preserve">dňa </w:t>
      </w:r>
      <w:r w:rsidR="00A551EC">
        <w:rPr>
          <w:rFonts w:ascii="Arial" w:hAnsi="Arial" w:cs="Arial"/>
        </w:rPr>
        <w:t>0</w:t>
      </w:r>
      <w:r w:rsidR="00172D88">
        <w:rPr>
          <w:rFonts w:ascii="Arial" w:hAnsi="Arial" w:cs="Arial"/>
        </w:rPr>
        <w:t>9.</w:t>
      </w:r>
      <w:r w:rsidR="00450285">
        <w:rPr>
          <w:rFonts w:ascii="Arial" w:hAnsi="Arial" w:cs="Arial"/>
        </w:rPr>
        <w:t xml:space="preserve"> </w:t>
      </w:r>
      <w:r w:rsidR="00172D88">
        <w:rPr>
          <w:rFonts w:ascii="Arial" w:hAnsi="Arial" w:cs="Arial"/>
        </w:rPr>
        <w:t>12.</w:t>
      </w:r>
      <w:r w:rsidR="00450285">
        <w:rPr>
          <w:rFonts w:ascii="Arial" w:hAnsi="Arial" w:cs="Arial"/>
        </w:rPr>
        <w:t xml:space="preserve"> </w:t>
      </w:r>
      <w:r w:rsidR="00172D88">
        <w:rPr>
          <w:rFonts w:ascii="Arial" w:hAnsi="Arial" w:cs="Arial"/>
        </w:rPr>
        <w:t>2015</w:t>
      </w:r>
      <w:r w:rsidRPr="00E01353">
        <w:rPr>
          <w:rFonts w:ascii="Arial" w:hAnsi="Arial" w:cs="Arial"/>
        </w:rPr>
        <w:t xml:space="preserve">. Spoločnosť ST doplnila svoje vyjadrenie </w:t>
      </w:r>
      <w:r w:rsidR="002C5513">
        <w:rPr>
          <w:rFonts w:ascii="Arial" w:hAnsi="Arial" w:cs="Arial"/>
        </w:rPr>
        <w:t>e-mail</w:t>
      </w:r>
      <w:r w:rsidR="000939F4">
        <w:rPr>
          <w:rFonts w:ascii="Arial" w:hAnsi="Arial" w:cs="Arial"/>
        </w:rPr>
        <w:t>om</w:t>
      </w:r>
      <w:r w:rsidR="00236048">
        <w:rPr>
          <w:rFonts w:ascii="Arial" w:hAnsi="Arial" w:cs="Arial"/>
        </w:rPr>
        <w:t xml:space="preserve"> </w:t>
      </w:r>
      <w:r w:rsidR="00800477">
        <w:rPr>
          <w:rFonts w:ascii="Arial" w:hAnsi="Arial" w:cs="Arial"/>
        </w:rPr>
        <w:br/>
      </w:r>
      <w:r w:rsidR="00236048">
        <w:rPr>
          <w:rFonts w:ascii="Arial" w:hAnsi="Arial" w:cs="Arial"/>
        </w:rPr>
        <w:t xml:space="preserve">č.: </w:t>
      </w:r>
      <w:r w:rsidR="00236048" w:rsidRPr="00E01353">
        <w:rPr>
          <w:rFonts w:ascii="Arial" w:hAnsi="Arial" w:cs="Arial"/>
        </w:rPr>
        <w:t>OER/2016</w:t>
      </w:r>
      <w:r w:rsidR="00BE302F">
        <w:rPr>
          <w:rFonts w:ascii="Arial" w:hAnsi="Arial" w:cs="Arial"/>
        </w:rPr>
        <w:t>/3178</w:t>
      </w:r>
      <w:r w:rsidRPr="00E01353">
        <w:rPr>
          <w:rFonts w:ascii="Arial" w:hAnsi="Arial" w:cs="Arial"/>
        </w:rPr>
        <w:t xml:space="preserve"> dňa </w:t>
      </w:r>
      <w:r w:rsidR="00A551EC">
        <w:rPr>
          <w:rFonts w:ascii="Arial" w:hAnsi="Arial" w:cs="Arial"/>
        </w:rPr>
        <w:t>0</w:t>
      </w:r>
      <w:r w:rsidR="00E86711">
        <w:rPr>
          <w:rFonts w:ascii="Arial" w:hAnsi="Arial" w:cs="Arial"/>
        </w:rPr>
        <w:t>9.</w:t>
      </w:r>
      <w:r w:rsidR="00450285">
        <w:rPr>
          <w:rFonts w:ascii="Arial" w:hAnsi="Arial" w:cs="Arial"/>
        </w:rPr>
        <w:t xml:space="preserve"> </w:t>
      </w:r>
      <w:r w:rsidR="00E86711">
        <w:rPr>
          <w:rFonts w:ascii="Arial" w:hAnsi="Arial" w:cs="Arial"/>
        </w:rPr>
        <w:t>12.</w:t>
      </w:r>
      <w:r w:rsidR="00450285">
        <w:rPr>
          <w:rFonts w:ascii="Arial" w:hAnsi="Arial" w:cs="Arial"/>
        </w:rPr>
        <w:t xml:space="preserve"> </w:t>
      </w:r>
      <w:r w:rsidR="00E86711">
        <w:rPr>
          <w:rFonts w:ascii="Arial" w:hAnsi="Arial" w:cs="Arial"/>
        </w:rPr>
        <w:t>2016</w:t>
      </w:r>
      <w:r w:rsidRPr="00E01353">
        <w:rPr>
          <w:rFonts w:ascii="Arial" w:hAnsi="Arial" w:cs="Arial"/>
        </w:rPr>
        <w:t>.</w:t>
      </w:r>
      <w:r w:rsidR="005D686B">
        <w:rPr>
          <w:rFonts w:ascii="Arial" w:hAnsi="Arial" w:cs="Arial"/>
        </w:rPr>
        <w:t xml:space="preserve"> </w:t>
      </w:r>
      <w:r w:rsidR="00B9443E">
        <w:rPr>
          <w:rFonts w:ascii="Arial" w:hAnsi="Arial" w:cs="Arial"/>
        </w:rPr>
        <w:t xml:space="preserve">Úrad </w:t>
      </w:r>
      <w:r w:rsidR="00FE4943">
        <w:rPr>
          <w:rFonts w:ascii="Arial" w:hAnsi="Arial" w:cs="Arial"/>
        </w:rPr>
        <w:t>vyzval listom č.: 37/O</w:t>
      </w:r>
      <w:r w:rsidR="000313BE">
        <w:rPr>
          <w:rFonts w:ascii="Arial" w:hAnsi="Arial" w:cs="Arial"/>
        </w:rPr>
        <w:t>ER/2016/</w:t>
      </w:r>
      <w:r w:rsidR="00FE4943">
        <w:rPr>
          <w:rFonts w:ascii="Arial" w:hAnsi="Arial" w:cs="Arial"/>
        </w:rPr>
        <w:t xml:space="preserve">3213 </w:t>
      </w:r>
      <w:r w:rsidR="00B9443E">
        <w:rPr>
          <w:rFonts w:ascii="Arial" w:hAnsi="Arial" w:cs="Arial"/>
        </w:rPr>
        <w:t>dňa 22.</w:t>
      </w:r>
      <w:r w:rsidR="00FE4943">
        <w:rPr>
          <w:rFonts w:ascii="Arial" w:hAnsi="Arial" w:cs="Arial"/>
        </w:rPr>
        <w:t xml:space="preserve"> </w:t>
      </w:r>
      <w:r w:rsidR="00B9443E">
        <w:rPr>
          <w:rFonts w:ascii="Arial" w:hAnsi="Arial" w:cs="Arial"/>
        </w:rPr>
        <w:t>12.</w:t>
      </w:r>
      <w:r w:rsidR="00FE4943">
        <w:rPr>
          <w:rFonts w:ascii="Arial" w:hAnsi="Arial" w:cs="Arial"/>
        </w:rPr>
        <w:t xml:space="preserve"> </w:t>
      </w:r>
      <w:r w:rsidR="00B9443E">
        <w:rPr>
          <w:rFonts w:ascii="Arial" w:hAnsi="Arial" w:cs="Arial"/>
        </w:rPr>
        <w:t xml:space="preserve">2016 </w:t>
      </w:r>
      <w:r w:rsidR="00724EA4">
        <w:rPr>
          <w:rFonts w:ascii="Arial" w:hAnsi="Arial" w:cs="Arial"/>
        </w:rPr>
        <w:t>Protimonopolný úrad na vyjadrenie sa k návrhu rozhodnutia. Protimonopolný úrad zaslal svoje vyjadrenie listom č</w:t>
      </w:r>
      <w:r w:rsidR="00FE4943">
        <w:rPr>
          <w:rFonts w:ascii="Arial" w:hAnsi="Arial" w:cs="Arial"/>
        </w:rPr>
        <w:t xml:space="preserve">.: 336/2017/OZDPaVD/183/2017 </w:t>
      </w:r>
      <w:r w:rsidR="00724EA4">
        <w:rPr>
          <w:rFonts w:ascii="Arial" w:hAnsi="Arial" w:cs="Arial"/>
        </w:rPr>
        <w:t>dňa 16.</w:t>
      </w:r>
      <w:r w:rsidR="00FE4943">
        <w:rPr>
          <w:rFonts w:ascii="Arial" w:hAnsi="Arial" w:cs="Arial"/>
        </w:rPr>
        <w:t xml:space="preserve"> </w:t>
      </w:r>
      <w:r w:rsidR="00724EA4">
        <w:rPr>
          <w:rFonts w:ascii="Arial" w:hAnsi="Arial" w:cs="Arial"/>
        </w:rPr>
        <w:t>01.</w:t>
      </w:r>
      <w:r w:rsidR="00FE4943">
        <w:rPr>
          <w:rFonts w:ascii="Arial" w:hAnsi="Arial" w:cs="Arial"/>
        </w:rPr>
        <w:t xml:space="preserve"> </w:t>
      </w:r>
      <w:r w:rsidR="00724EA4">
        <w:rPr>
          <w:rFonts w:ascii="Arial" w:hAnsi="Arial" w:cs="Arial"/>
        </w:rPr>
        <w:t>2017. Spoločnosť ST zaslala svoje pripomienky listom č.: 1886/2017 dňa 20.</w:t>
      </w:r>
      <w:r w:rsidR="00FE4943">
        <w:rPr>
          <w:rFonts w:ascii="Arial" w:hAnsi="Arial" w:cs="Arial"/>
        </w:rPr>
        <w:t xml:space="preserve"> </w:t>
      </w:r>
      <w:r w:rsidR="00724EA4">
        <w:rPr>
          <w:rFonts w:ascii="Arial" w:hAnsi="Arial" w:cs="Arial"/>
        </w:rPr>
        <w:t>01.</w:t>
      </w:r>
      <w:r w:rsidR="00FE4943">
        <w:rPr>
          <w:rFonts w:ascii="Arial" w:hAnsi="Arial" w:cs="Arial"/>
        </w:rPr>
        <w:t xml:space="preserve"> </w:t>
      </w:r>
      <w:r w:rsidR="00724EA4">
        <w:rPr>
          <w:rFonts w:ascii="Arial" w:hAnsi="Arial" w:cs="Arial"/>
        </w:rPr>
        <w:t xml:space="preserve">2017. Spoločnosť SWAN zaslala svoje pripomienky listom </w:t>
      </w:r>
      <w:r w:rsidR="00FE4943">
        <w:rPr>
          <w:rFonts w:ascii="Arial" w:hAnsi="Arial" w:cs="Arial"/>
        </w:rPr>
        <w:t>č.: OER/2017</w:t>
      </w:r>
      <w:r w:rsidR="000313BE">
        <w:rPr>
          <w:rFonts w:ascii="Arial" w:hAnsi="Arial" w:cs="Arial"/>
        </w:rPr>
        <w:t>/85</w:t>
      </w:r>
      <w:r w:rsidR="00FE4943">
        <w:rPr>
          <w:rFonts w:ascii="Arial" w:hAnsi="Arial" w:cs="Arial"/>
        </w:rPr>
        <w:t xml:space="preserve"> </w:t>
      </w:r>
      <w:r w:rsidR="00724EA4">
        <w:rPr>
          <w:rFonts w:ascii="Arial" w:hAnsi="Arial" w:cs="Arial"/>
        </w:rPr>
        <w:t>dňa 24.</w:t>
      </w:r>
      <w:r w:rsidR="00FE4943">
        <w:rPr>
          <w:rFonts w:ascii="Arial" w:hAnsi="Arial" w:cs="Arial"/>
        </w:rPr>
        <w:t xml:space="preserve"> </w:t>
      </w:r>
      <w:r w:rsidR="00724EA4">
        <w:rPr>
          <w:rFonts w:ascii="Arial" w:hAnsi="Arial" w:cs="Arial"/>
        </w:rPr>
        <w:t>01.</w:t>
      </w:r>
      <w:r w:rsidR="00FE4943">
        <w:rPr>
          <w:rFonts w:ascii="Arial" w:hAnsi="Arial" w:cs="Arial"/>
        </w:rPr>
        <w:t xml:space="preserve"> 2017</w:t>
      </w:r>
      <w:r w:rsidR="00724EA4">
        <w:rPr>
          <w:rFonts w:ascii="Arial" w:hAnsi="Arial" w:cs="Arial"/>
        </w:rPr>
        <w:t xml:space="preserve">. Spoločnosť Orange zaslala svoje pripomienky listom </w:t>
      </w:r>
      <w:r w:rsidR="0057164E">
        <w:rPr>
          <w:rFonts w:ascii="Arial" w:hAnsi="Arial" w:cs="Arial"/>
        </w:rPr>
        <w:br/>
      </w:r>
      <w:r w:rsidR="00FE4943">
        <w:rPr>
          <w:rFonts w:ascii="Arial" w:hAnsi="Arial" w:cs="Arial"/>
        </w:rPr>
        <w:t>č.: OER/2017</w:t>
      </w:r>
      <w:r w:rsidR="000313BE">
        <w:rPr>
          <w:rFonts w:ascii="Arial" w:hAnsi="Arial" w:cs="Arial"/>
        </w:rPr>
        <w:t>/84</w:t>
      </w:r>
      <w:r w:rsidR="00FE4943">
        <w:rPr>
          <w:rFonts w:ascii="Arial" w:hAnsi="Arial" w:cs="Arial"/>
        </w:rPr>
        <w:t xml:space="preserve"> dňa 23.01.2017.</w:t>
      </w:r>
    </w:p>
    <w:p w:rsidR="0057164E" w:rsidRDefault="0057164E" w:rsidP="004133E3">
      <w:pPr>
        <w:jc w:val="both"/>
        <w:rPr>
          <w:rFonts w:ascii="Arial" w:hAnsi="Arial" w:cs="Arial"/>
        </w:rPr>
      </w:pPr>
    </w:p>
    <w:p w:rsidR="00356ABB" w:rsidRDefault="00B9443E" w:rsidP="004133E3">
      <w:pPr>
        <w:jc w:val="both"/>
        <w:rPr>
          <w:rFonts w:ascii="Arial" w:hAnsi="Arial" w:cs="Arial"/>
        </w:rPr>
      </w:pPr>
      <w:r>
        <w:rPr>
          <w:rFonts w:ascii="Arial" w:hAnsi="Arial" w:cs="Arial"/>
        </w:rPr>
        <w:t>Úrad dňa 27.03.2017</w:t>
      </w:r>
      <w:r w:rsidR="005D686B">
        <w:rPr>
          <w:rFonts w:ascii="Arial" w:hAnsi="Arial" w:cs="Arial"/>
        </w:rPr>
        <w:t xml:space="preserve"> po obdržaní námietok vykonal späťvzatie svojho návrhu</w:t>
      </w:r>
      <w:r>
        <w:rPr>
          <w:rFonts w:ascii="Arial" w:hAnsi="Arial" w:cs="Arial"/>
        </w:rPr>
        <w:t xml:space="preserve"> rozhodnutia</w:t>
      </w:r>
      <w:r w:rsidR="005D686B">
        <w:rPr>
          <w:rFonts w:ascii="Arial" w:hAnsi="Arial" w:cs="Arial"/>
        </w:rPr>
        <w:t>. Nový návrh rozhodnutia zverejni</w:t>
      </w:r>
      <w:r>
        <w:rPr>
          <w:rFonts w:ascii="Arial" w:hAnsi="Arial" w:cs="Arial"/>
        </w:rPr>
        <w:t xml:space="preserve">l na svojom webovom sídle dňa </w:t>
      </w:r>
      <w:r w:rsidR="00735B18">
        <w:rPr>
          <w:rFonts w:ascii="Arial" w:hAnsi="Arial" w:cs="Arial"/>
        </w:rPr>
        <w:br/>
      </w:r>
      <w:r>
        <w:rPr>
          <w:rFonts w:ascii="Arial" w:hAnsi="Arial" w:cs="Arial"/>
        </w:rPr>
        <w:t>31</w:t>
      </w:r>
      <w:r w:rsidR="005D686B">
        <w:rPr>
          <w:rFonts w:ascii="Arial" w:hAnsi="Arial" w:cs="Arial"/>
        </w:rPr>
        <w:t>.</w:t>
      </w:r>
      <w:r w:rsidR="00735B18">
        <w:rPr>
          <w:rFonts w:ascii="Arial" w:hAnsi="Arial" w:cs="Arial"/>
        </w:rPr>
        <w:t xml:space="preserve"> </w:t>
      </w:r>
      <w:r w:rsidR="005D686B">
        <w:rPr>
          <w:rFonts w:ascii="Arial" w:hAnsi="Arial" w:cs="Arial"/>
        </w:rPr>
        <w:t>05.</w:t>
      </w:r>
      <w:r w:rsidR="00735B18">
        <w:rPr>
          <w:rFonts w:ascii="Arial" w:hAnsi="Arial" w:cs="Arial"/>
        </w:rPr>
        <w:t xml:space="preserve"> </w:t>
      </w:r>
      <w:r w:rsidR="005D686B">
        <w:rPr>
          <w:rFonts w:ascii="Arial" w:hAnsi="Arial" w:cs="Arial"/>
        </w:rPr>
        <w:t>2017. Úrad obdržal pripomienky k návrhu rozhodnutia od spoločnosti ST</w:t>
      </w:r>
      <w:r>
        <w:rPr>
          <w:rFonts w:ascii="Arial" w:hAnsi="Arial" w:cs="Arial"/>
        </w:rPr>
        <w:t xml:space="preserve"> </w:t>
      </w:r>
      <w:r w:rsidRPr="00B9443E">
        <w:rPr>
          <w:rFonts w:ascii="Arial" w:hAnsi="Arial" w:cs="Arial"/>
        </w:rPr>
        <w:t>listom č.</w:t>
      </w:r>
      <w:r w:rsidR="0057164E">
        <w:rPr>
          <w:rFonts w:ascii="Arial" w:hAnsi="Arial" w:cs="Arial"/>
        </w:rPr>
        <w:t>:</w:t>
      </w:r>
      <w:r w:rsidRPr="00B9443E">
        <w:rPr>
          <w:rFonts w:ascii="Arial" w:hAnsi="Arial" w:cs="Arial"/>
        </w:rPr>
        <w:t xml:space="preserve"> 30075/2017</w:t>
      </w:r>
      <w:r w:rsidR="00735B18" w:rsidRPr="00735B18">
        <w:rPr>
          <w:rFonts w:ascii="Arial" w:hAnsi="Arial" w:cs="Arial"/>
        </w:rPr>
        <w:t xml:space="preserve"> </w:t>
      </w:r>
      <w:r w:rsidR="00735B18" w:rsidRPr="00B9443E">
        <w:rPr>
          <w:rFonts w:ascii="Arial" w:hAnsi="Arial" w:cs="Arial"/>
        </w:rPr>
        <w:t>dňa 30.06.2017</w:t>
      </w:r>
      <w:r w:rsidR="0057164E">
        <w:rPr>
          <w:rFonts w:ascii="Arial" w:hAnsi="Arial" w:cs="Arial"/>
        </w:rPr>
        <w:t>,</w:t>
      </w:r>
      <w:r w:rsidRPr="00B9443E">
        <w:rPr>
          <w:rFonts w:ascii="Arial" w:hAnsi="Arial" w:cs="Arial"/>
        </w:rPr>
        <w:t xml:space="preserve"> úradom zaevidovaným pod </w:t>
      </w:r>
      <w:r w:rsidR="00735B18">
        <w:rPr>
          <w:rFonts w:ascii="Arial" w:hAnsi="Arial" w:cs="Arial"/>
        </w:rPr>
        <w:br/>
      </w:r>
      <w:r w:rsidRPr="00B9443E">
        <w:rPr>
          <w:rFonts w:ascii="Arial" w:hAnsi="Arial" w:cs="Arial"/>
        </w:rPr>
        <w:t>č.</w:t>
      </w:r>
      <w:r w:rsidR="0057164E">
        <w:rPr>
          <w:rFonts w:ascii="Arial" w:hAnsi="Arial" w:cs="Arial"/>
        </w:rPr>
        <w:t>:</w:t>
      </w:r>
      <w:r w:rsidRPr="00B9443E">
        <w:rPr>
          <w:rFonts w:ascii="Arial" w:hAnsi="Arial" w:cs="Arial"/>
        </w:rPr>
        <w:t xml:space="preserve"> OER/2017</w:t>
      </w:r>
      <w:r w:rsidR="000313BE">
        <w:rPr>
          <w:rFonts w:ascii="Arial" w:hAnsi="Arial" w:cs="Arial"/>
        </w:rPr>
        <w:t>/1538</w:t>
      </w:r>
      <w:r w:rsidRPr="00B9443E">
        <w:rPr>
          <w:rFonts w:ascii="Arial" w:hAnsi="Arial" w:cs="Arial"/>
        </w:rPr>
        <w:t xml:space="preserve">. </w:t>
      </w:r>
      <w:r w:rsidR="0057164E">
        <w:rPr>
          <w:rFonts w:ascii="Arial" w:hAnsi="Arial" w:cs="Arial"/>
        </w:rPr>
        <w:t>S</w:t>
      </w:r>
      <w:r w:rsidRPr="00B9443E">
        <w:rPr>
          <w:rFonts w:ascii="Arial" w:hAnsi="Arial" w:cs="Arial"/>
        </w:rPr>
        <w:t xml:space="preserve">poločnosť Orange </w:t>
      </w:r>
      <w:r w:rsidR="0057164E">
        <w:rPr>
          <w:rFonts w:ascii="Arial" w:hAnsi="Arial" w:cs="Arial"/>
        </w:rPr>
        <w:t xml:space="preserve">zaslala pripomienky </w:t>
      </w:r>
      <w:r w:rsidRPr="00B9443E">
        <w:rPr>
          <w:rFonts w:ascii="Arial" w:hAnsi="Arial" w:cs="Arial"/>
        </w:rPr>
        <w:t xml:space="preserve">listom </w:t>
      </w:r>
      <w:r w:rsidR="00735B18">
        <w:rPr>
          <w:rFonts w:ascii="Arial" w:hAnsi="Arial" w:cs="Arial"/>
        </w:rPr>
        <w:br/>
      </w:r>
      <w:r w:rsidR="0057164E">
        <w:rPr>
          <w:rFonts w:ascii="Arial" w:hAnsi="Arial" w:cs="Arial"/>
        </w:rPr>
        <w:t>č.: OER/2017</w:t>
      </w:r>
      <w:r w:rsidR="000313BE">
        <w:rPr>
          <w:rFonts w:ascii="Arial" w:hAnsi="Arial" w:cs="Arial"/>
        </w:rPr>
        <w:t>/1539</w:t>
      </w:r>
      <w:r w:rsidR="0057164E">
        <w:rPr>
          <w:rFonts w:ascii="Arial" w:hAnsi="Arial" w:cs="Arial"/>
        </w:rPr>
        <w:t xml:space="preserve"> </w:t>
      </w:r>
      <w:r w:rsidRPr="00B9443E">
        <w:rPr>
          <w:rFonts w:ascii="Arial" w:hAnsi="Arial" w:cs="Arial"/>
        </w:rPr>
        <w:t>dňa 30.</w:t>
      </w:r>
      <w:r>
        <w:rPr>
          <w:rFonts w:ascii="Arial" w:hAnsi="Arial" w:cs="Arial"/>
        </w:rPr>
        <w:t>06.2017 a spoločnosť SWAN</w:t>
      </w:r>
      <w:r w:rsidR="0057164E">
        <w:rPr>
          <w:rFonts w:ascii="Arial" w:hAnsi="Arial" w:cs="Arial"/>
        </w:rPr>
        <w:t xml:space="preserve"> zaslala pripomienky</w:t>
      </w:r>
      <w:r w:rsidRPr="00B9443E">
        <w:rPr>
          <w:rFonts w:ascii="Arial" w:hAnsi="Arial" w:cs="Arial"/>
        </w:rPr>
        <w:t xml:space="preserve"> listom </w:t>
      </w:r>
      <w:r w:rsidR="0057164E">
        <w:rPr>
          <w:rFonts w:ascii="Arial" w:hAnsi="Arial" w:cs="Arial"/>
        </w:rPr>
        <w:t>č.: OER/2017</w:t>
      </w:r>
      <w:r w:rsidR="000313BE">
        <w:rPr>
          <w:rFonts w:ascii="Arial" w:hAnsi="Arial" w:cs="Arial"/>
        </w:rPr>
        <w:t>/1535</w:t>
      </w:r>
      <w:r w:rsidR="0057164E">
        <w:rPr>
          <w:rFonts w:ascii="Arial" w:hAnsi="Arial" w:cs="Arial"/>
        </w:rPr>
        <w:t xml:space="preserve"> </w:t>
      </w:r>
      <w:r w:rsidRPr="00B9443E">
        <w:rPr>
          <w:rFonts w:ascii="Arial" w:hAnsi="Arial" w:cs="Arial"/>
        </w:rPr>
        <w:t>dňa 29.06.2017.</w:t>
      </w:r>
    </w:p>
    <w:p w:rsidR="00654F35" w:rsidRDefault="00654F35" w:rsidP="00E86711">
      <w:pPr>
        <w:ind w:firstLine="708"/>
        <w:jc w:val="both"/>
        <w:rPr>
          <w:rFonts w:ascii="Arial" w:hAnsi="Arial" w:cs="Arial"/>
        </w:rPr>
      </w:pPr>
    </w:p>
    <w:p w:rsidR="00654F35" w:rsidRDefault="00654F35" w:rsidP="004133E3">
      <w:pPr>
        <w:jc w:val="both"/>
        <w:rPr>
          <w:rFonts w:ascii="Arial" w:hAnsi="Arial" w:cs="Arial"/>
        </w:rPr>
      </w:pPr>
      <w:r w:rsidRPr="00E01353">
        <w:rPr>
          <w:rFonts w:ascii="Arial" w:hAnsi="Arial" w:cs="Arial"/>
        </w:rPr>
        <w:t>Výstupom z modelu BU LRIC pure je cen</w:t>
      </w:r>
      <w:r w:rsidR="00D00C9F">
        <w:rPr>
          <w:rFonts w:ascii="Arial" w:hAnsi="Arial" w:cs="Arial"/>
        </w:rPr>
        <w:t>a za službu ukončenia volania v</w:t>
      </w:r>
      <w:r w:rsidR="00150C13">
        <w:rPr>
          <w:rFonts w:ascii="Arial" w:hAnsi="Arial" w:cs="Arial"/>
        </w:rPr>
        <w:t> </w:t>
      </w:r>
      <w:r w:rsidR="00D00C9F">
        <w:rPr>
          <w:rFonts w:ascii="Arial" w:hAnsi="Arial" w:cs="Arial"/>
        </w:rPr>
        <w:t xml:space="preserve">individuálnej </w:t>
      </w:r>
      <w:r w:rsidRPr="00E01353">
        <w:rPr>
          <w:rFonts w:ascii="Arial" w:hAnsi="Arial" w:cs="Arial"/>
        </w:rPr>
        <w:t xml:space="preserve">mobilnej telefónnej sieti. Vypočítaná cena za službu ukončenia volania vychádza z topológie siete </w:t>
      </w:r>
      <w:r w:rsidR="00D00C9F">
        <w:rPr>
          <w:rFonts w:ascii="Arial" w:hAnsi="Arial" w:cs="Arial"/>
        </w:rPr>
        <w:t>teoretického efektívneho operátora</w:t>
      </w:r>
      <w:r w:rsidRPr="00E01353">
        <w:rPr>
          <w:rFonts w:ascii="Arial" w:hAnsi="Arial" w:cs="Arial"/>
        </w:rPr>
        <w:t>. Z toho vyplýva, že vypočítaná cena pre službu ukončenia volania je maximálnou a</w:t>
      </w:r>
      <w:r>
        <w:rPr>
          <w:rFonts w:ascii="Arial" w:hAnsi="Arial" w:cs="Arial"/>
        </w:rPr>
        <w:t xml:space="preserve"> v prípade </w:t>
      </w:r>
      <w:r w:rsidR="00CA4315">
        <w:rPr>
          <w:rFonts w:ascii="Arial" w:hAnsi="Arial" w:cs="Arial"/>
        </w:rPr>
        <w:t xml:space="preserve">spoločnosti </w:t>
      </w:r>
      <w:r>
        <w:rPr>
          <w:rFonts w:ascii="Arial" w:hAnsi="Arial" w:cs="Arial"/>
        </w:rPr>
        <w:t xml:space="preserve">Orange, spoločnosti O2 a spoločnosti ST </w:t>
      </w:r>
      <w:r w:rsidRPr="00E01353">
        <w:rPr>
          <w:rFonts w:ascii="Arial" w:hAnsi="Arial" w:cs="Arial"/>
        </w:rPr>
        <w:t>symetrickou cenou, ktorú je významný podnik oprávnený účtovať za službu ukon</w:t>
      </w:r>
      <w:r>
        <w:rPr>
          <w:rFonts w:ascii="Arial" w:hAnsi="Arial" w:cs="Arial"/>
        </w:rPr>
        <w:t xml:space="preserve">čenia volania v individuálnej </w:t>
      </w:r>
      <w:r w:rsidRPr="00E01353">
        <w:rPr>
          <w:rFonts w:ascii="Arial" w:hAnsi="Arial" w:cs="Arial"/>
        </w:rPr>
        <w:t>mobilnej telefónnej sieti.</w:t>
      </w:r>
    </w:p>
    <w:p w:rsidR="00157847" w:rsidRDefault="00157847" w:rsidP="004133E3">
      <w:pPr>
        <w:jc w:val="both"/>
        <w:rPr>
          <w:rFonts w:ascii="Arial" w:hAnsi="Arial" w:cs="Arial"/>
        </w:rPr>
      </w:pPr>
    </w:p>
    <w:p w:rsidR="00157847" w:rsidRPr="00E01353" w:rsidRDefault="00157847" w:rsidP="004133E3">
      <w:pPr>
        <w:jc w:val="both"/>
        <w:rPr>
          <w:rFonts w:ascii="Arial" w:hAnsi="Arial" w:cs="Arial"/>
        </w:rPr>
      </w:pPr>
      <w:r>
        <w:rPr>
          <w:rFonts w:ascii="Arial" w:hAnsi="Arial" w:cs="Arial"/>
        </w:rPr>
        <w:t xml:space="preserve">Asymetrická cena vypočítaná postupom uvedeným na str. 3 a 4 tohto rozhodnutia pre spoločnosť SWAN je tiež maximálnou cenou a spoločnosť SWAN ako významný podnik je oprávnená túto cenu účtovať za službu ukončenia volania vo svojej </w:t>
      </w:r>
      <w:r w:rsidR="00CE3026">
        <w:rPr>
          <w:rFonts w:ascii="Arial" w:hAnsi="Arial" w:cs="Arial"/>
        </w:rPr>
        <w:t xml:space="preserve">mobilnej </w:t>
      </w:r>
      <w:r>
        <w:rPr>
          <w:rFonts w:ascii="Arial" w:hAnsi="Arial" w:cs="Arial"/>
        </w:rPr>
        <w:t>sieti.</w:t>
      </w:r>
    </w:p>
    <w:p w:rsidR="00654F35" w:rsidRPr="00E01353" w:rsidRDefault="00654F35" w:rsidP="00E86711">
      <w:pPr>
        <w:ind w:firstLine="708"/>
        <w:jc w:val="both"/>
        <w:rPr>
          <w:rFonts w:ascii="Arial" w:hAnsi="Arial" w:cs="Arial"/>
        </w:rPr>
      </w:pPr>
    </w:p>
    <w:p w:rsidR="00356ABB" w:rsidRPr="00E01353" w:rsidRDefault="00356ABB" w:rsidP="00172D88">
      <w:pPr>
        <w:jc w:val="both"/>
        <w:rPr>
          <w:rFonts w:ascii="Arial" w:hAnsi="Arial" w:cs="Arial"/>
        </w:rPr>
      </w:pPr>
      <w:r>
        <w:rPr>
          <w:rFonts w:ascii="Arial" w:hAnsi="Arial" w:cs="Arial"/>
        </w:rPr>
        <w:t xml:space="preserve">Na základe týchto skutočností </w:t>
      </w:r>
      <w:r w:rsidRPr="00E01353">
        <w:rPr>
          <w:rFonts w:ascii="Arial" w:hAnsi="Arial" w:cs="Arial"/>
        </w:rPr>
        <w:t>úrad rozhodol tak, ako je uvedené vo výrokovej časti tohto rozhodnutia.</w:t>
      </w:r>
    </w:p>
    <w:p w:rsidR="00450285" w:rsidRDefault="00450285" w:rsidP="00356ABB">
      <w:pPr>
        <w:jc w:val="both"/>
        <w:rPr>
          <w:rFonts w:ascii="Arial" w:hAnsi="Arial" w:cs="Arial"/>
        </w:rPr>
      </w:pPr>
    </w:p>
    <w:p w:rsidR="005106B3" w:rsidRDefault="005106B3" w:rsidP="00356ABB">
      <w:pPr>
        <w:jc w:val="both"/>
        <w:rPr>
          <w:rFonts w:ascii="Arial" w:hAnsi="Arial" w:cs="Arial"/>
        </w:rPr>
      </w:pPr>
    </w:p>
    <w:p w:rsidR="00356ABB" w:rsidRPr="00E01353" w:rsidRDefault="00356ABB" w:rsidP="00356ABB">
      <w:pPr>
        <w:jc w:val="both"/>
        <w:rPr>
          <w:rFonts w:ascii="Arial" w:hAnsi="Arial" w:cs="Arial"/>
          <w:b/>
          <w:u w:val="single"/>
        </w:rPr>
      </w:pPr>
      <w:r w:rsidRPr="00E01353">
        <w:rPr>
          <w:rFonts w:ascii="Arial" w:hAnsi="Arial" w:cs="Arial"/>
          <w:b/>
          <w:u w:val="single"/>
        </w:rPr>
        <w:t>Poučenie:</w:t>
      </w:r>
    </w:p>
    <w:p w:rsidR="00356ABB" w:rsidRPr="00E01353" w:rsidRDefault="00356ABB" w:rsidP="00356ABB">
      <w:pPr>
        <w:jc w:val="both"/>
        <w:rPr>
          <w:rFonts w:ascii="Arial" w:hAnsi="Arial" w:cs="Arial"/>
        </w:rPr>
      </w:pPr>
    </w:p>
    <w:p w:rsidR="00356ABB" w:rsidRPr="00E01353" w:rsidRDefault="00356ABB" w:rsidP="00356ABB">
      <w:pPr>
        <w:jc w:val="both"/>
        <w:rPr>
          <w:rFonts w:ascii="Arial" w:hAnsi="Arial" w:cs="Arial"/>
        </w:rPr>
      </w:pPr>
      <w:r w:rsidRPr="00E01353">
        <w:rPr>
          <w:rFonts w:ascii="Arial" w:hAnsi="Arial" w:cs="Arial"/>
        </w:rPr>
        <w:t>Proti tomuto rozhodnutiu možno podať rozklad do 15 dní odo dňa jeho doručenia na Úrad pre reguláciu elektronických komunikácií a poštových služieb, odbor ekonomickej regulá</w:t>
      </w:r>
      <w:r>
        <w:rPr>
          <w:rFonts w:ascii="Arial" w:hAnsi="Arial" w:cs="Arial"/>
        </w:rPr>
        <w:t xml:space="preserve">cie, Továrenská 7, P.O.BOX 40, </w:t>
      </w:r>
      <w:r w:rsidRPr="00E01353">
        <w:rPr>
          <w:rFonts w:ascii="Arial" w:hAnsi="Arial" w:cs="Arial"/>
        </w:rPr>
        <w:t>828 55 Bratislava 24.</w:t>
      </w:r>
    </w:p>
    <w:p w:rsidR="00356ABB" w:rsidRPr="00E01353" w:rsidRDefault="00356ABB" w:rsidP="00356ABB">
      <w:pPr>
        <w:jc w:val="both"/>
        <w:rPr>
          <w:rFonts w:ascii="Arial" w:hAnsi="Arial" w:cs="Arial"/>
        </w:rPr>
      </w:pPr>
    </w:p>
    <w:p w:rsidR="00356ABB" w:rsidRDefault="00356ABB" w:rsidP="00356ABB">
      <w:pPr>
        <w:jc w:val="both"/>
        <w:rPr>
          <w:rFonts w:ascii="Arial" w:hAnsi="Arial" w:cs="Arial"/>
        </w:rPr>
      </w:pPr>
      <w:r w:rsidRPr="00E01353">
        <w:rPr>
          <w:rFonts w:ascii="Arial" w:hAnsi="Arial" w:cs="Arial"/>
        </w:rPr>
        <w:lastRenderedPageBreak/>
        <w:t>Toto rozhodnutie je preskúmateľné súdom po vyčerpaní riadnych opravných prostriedkov a nadobudnutí jeho právoplatnosti.</w:t>
      </w:r>
    </w:p>
    <w:p w:rsidR="00E42F92" w:rsidRDefault="00E42F92" w:rsidP="00356ABB">
      <w:pPr>
        <w:jc w:val="both"/>
        <w:rPr>
          <w:rFonts w:ascii="Arial" w:hAnsi="Arial" w:cs="Arial"/>
        </w:rPr>
      </w:pPr>
    </w:p>
    <w:p w:rsidR="007B445D" w:rsidRDefault="007B445D" w:rsidP="00356ABB">
      <w:pPr>
        <w:jc w:val="both"/>
        <w:rPr>
          <w:rFonts w:ascii="Arial" w:hAnsi="Arial" w:cs="Arial"/>
        </w:rPr>
      </w:pPr>
    </w:p>
    <w:p w:rsidR="007B445D" w:rsidRDefault="007B445D" w:rsidP="00356ABB">
      <w:pPr>
        <w:jc w:val="both"/>
        <w:rPr>
          <w:rFonts w:ascii="Arial" w:hAnsi="Arial" w:cs="Arial"/>
        </w:rPr>
      </w:pPr>
    </w:p>
    <w:p w:rsidR="00356ABB" w:rsidRPr="00E01353" w:rsidRDefault="00356ABB" w:rsidP="00356ABB">
      <w:pPr>
        <w:rPr>
          <w:rFonts w:ascii="Arial" w:hAnsi="Arial" w:cs="Arial"/>
        </w:rPr>
      </w:pPr>
    </w:p>
    <w:p w:rsidR="00356ABB" w:rsidRPr="00E01353" w:rsidRDefault="00356ABB" w:rsidP="00356ABB">
      <w:pPr>
        <w:jc w:val="center"/>
        <w:rPr>
          <w:rFonts w:ascii="Arial" w:hAnsi="Arial" w:cs="Arial"/>
        </w:rPr>
      </w:pPr>
      <w:r w:rsidRPr="00E01353">
        <w:rPr>
          <w:rFonts w:ascii="Arial" w:hAnsi="Arial" w:cs="Arial"/>
        </w:rPr>
        <w:tab/>
      </w:r>
      <w:r w:rsidRPr="00E01353">
        <w:rPr>
          <w:rFonts w:ascii="Arial" w:hAnsi="Arial" w:cs="Arial"/>
        </w:rPr>
        <w:tab/>
      </w:r>
      <w:r w:rsidRPr="00E01353">
        <w:rPr>
          <w:rFonts w:ascii="Arial" w:hAnsi="Arial" w:cs="Arial"/>
        </w:rPr>
        <w:tab/>
      </w:r>
      <w:r w:rsidRPr="00E01353">
        <w:rPr>
          <w:rFonts w:ascii="Arial" w:hAnsi="Arial" w:cs="Arial"/>
        </w:rPr>
        <w:tab/>
      </w:r>
      <w:r w:rsidRPr="00E01353">
        <w:rPr>
          <w:rFonts w:ascii="Arial" w:hAnsi="Arial" w:cs="Arial"/>
        </w:rPr>
        <w:tab/>
      </w:r>
      <w:r w:rsidRPr="00E01353">
        <w:rPr>
          <w:rFonts w:ascii="Arial" w:hAnsi="Arial" w:cs="Arial"/>
        </w:rPr>
        <w:tab/>
      </w:r>
      <w:r w:rsidRPr="00E01353">
        <w:rPr>
          <w:rFonts w:ascii="Arial" w:hAnsi="Arial" w:cs="Arial"/>
        </w:rPr>
        <w:tab/>
      </w:r>
      <w:r>
        <w:rPr>
          <w:rFonts w:ascii="Arial" w:hAnsi="Arial" w:cs="Arial"/>
        </w:rPr>
        <w:t xml:space="preserve">Mgr. </w:t>
      </w:r>
      <w:r w:rsidRPr="00E01353">
        <w:rPr>
          <w:rFonts w:ascii="Arial" w:hAnsi="Arial" w:cs="Arial"/>
        </w:rPr>
        <w:t>Ing. Ivan Martyák</w:t>
      </w:r>
    </w:p>
    <w:p w:rsidR="00E42F92" w:rsidRDefault="00356ABB" w:rsidP="00356ABB">
      <w:pPr>
        <w:jc w:val="center"/>
        <w:rPr>
          <w:rFonts w:ascii="Arial" w:hAnsi="Arial" w:cs="Arial"/>
        </w:rPr>
      </w:pPr>
      <w:r w:rsidRPr="00E01353">
        <w:rPr>
          <w:rFonts w:ascii="Arial" w:hAnsi="Arial" w:cs="Arial"/>
        </w:rPr>
        <w:tab/>
      </w:r>
      <w:r w:rsidRPr="00E01353">
        <w:rPr>
          <w:rFonts w:ascii="Arial" w:hAnsi="Arial" w:cs="Arial"/>
        </w:rPr>
        <w:tab/>
      </w:r>
      <w:r w:rsidRPr="00E01353">
        <w:rPr>
          <w:rFonts w:ascii="Arial" w:hAnsi="Arial" w:cs="Arial"/>
        </w:rPr>
        <w:tab/>
      </w:r>
      <w:r w:rsidRPr="00E01353">
        <w:rPr>
          <w:rFonts w:ascii="Arial" w:hAnsi="Arial" w:cs="Arial"/>
        </w:rPr>
        <w:tab/>
      </w:r>
      <w:r w:rsidRPr="00E01353">
        <w:rPr>
          <w:rFonts w:ascii="Arial" w:hAnsi="Arial" w:cs="Arial"/>
        </w:rPr>
        <w:tab/>
      </w:r>
      <w:r w:rsidRPr="00E01353">
        <w:rPr>
          <w:rFonts w:ascii="Arial" w:hAnsi="Arial" w:cs="Arial"/>
        </w:rPr>
        <w:tab/>
      </w:r>
      <w:r w:rsidRPr="00E01353">
        <w:rPr>
          <w:rFonts w:ascii="Arial" w:hAnsi="Arial" w:cs="Arial"/>
        </w:rPr>
        <w:tab/>
        <w:t xml:space="preserve">riaditeľ odboru </w:t>
      </w:r>
      <w:r w:rsidR="00E42F92">
        <w:rPr>
          <w:rFonts w:ascii="Arial" w:hAnsi="Arial" w:cs="Arial"/>
        </w:rPr>
        <w:br w:type="page"/>
      </w:r>
    </w:p>
    <w:p w:rsidR="00356ABB" w:rsidRDefault="00356ABB" w:rsidP="000A05E8">
      <w:pPr>
        <w:jc w:val="both"/>
        <w:rPr>
          <w:rFonts w:ascii="Arial" w:hAnsi="Arial" w:cs="Arial"/>
          <w:b/>
        </w:rPr>
      </w:pPr>
      <w:r w:rsidRPr="00CA4315">
        <w:rPr>
          <w:rFonts w:ascii="Arial" w:hAnsi="Arial" w:cs="Arial"/>
          <w:b/>
        </w:rPr>
        <w:lastRenderedPageBreak/>
        <w:t>Prílohy:</w:t>
      </w:r>
    </w:p>
    <w:p w:rsidR="00CA4315" w:rsidRPr="00CA4315" w:rsidRDefault="00CA4315" w:rsidP="000A05E8">
      <w:pPr>
        <w:jc w:val="both"/>
        <w:rPr>
          <w:rFonts w:ascii="Arial" w:hAnsi="Arial" w:cs="Arial"/>
          <w:b/>
        </w:rPr>
      </w:pPr>
    </w:p>
    <w:p w:rsidR="00356ABB" w:rsidRPr="00503D9A" w:rsidRDefault="000A05E8" w:rsidP="000255B8">
      <w:pPr>
        <w:ind w:left="1410" w:hanging="1410"/>
        <w:jc w:val="both"/>
        <w:rPr>
          <w:rFonts w:ascii="Arial" w:hAnsi="Arial" w:cs="Arial"/>
        </w:rPr>
      </w:pPr>
      <w:r>
        <w:rPr>
          <w:rFonts w:ascii="Arial" w:hAnsi="Arial" w:cs="Arial"/>
        </w:rPr>
        <w:t>Príloha č.</w:t>
      </w:r>
      <w:r w:rsidR="00CA4315">
        <w:rPr>
          <w:rFonts w:ascii="Arial" w:hAnsi="Arial" w:cs="Arial"/>
        </w:rPr>
        <w:t xml:space="preserve"> </w:t>
      </w:r>
      <w:r w:rsidR="00356ABB" w:rsidRPr="00503D9A">
        <w:rPr>
          <w:rFonts w:ascii="Arial" w:hAnsi="Arial" w:cs="Arial"/>
        </w:rPr>
        <w:t>1</w:t>
      </w:r>
      <w:r w:rsidR="0046581C">
        <w:rPr>
          <w:rFonts w:ascii="Arial" w:hAnsi="Arial" w:cs="Arial"/>
        </w:rPr>
        <w:t xml:space="preserve">: </w:t>
      </w:r>
      <w:r w:rsidR="00356ABB" w:rsidRPr="00503D9A">
        <w:rPr>
          <w:rFonts w:ascii="Arial" w:hAnsi="Arial" w:cs="Arial"/>
        </w:rPr>
        <w:t>Model BU LRIC pure</w:t>
      </w:r>
      <w:r w:rsidR="00157847" w:rsidRPr="00157847">
        <w:rPr>
          <w:rFonts w:ascii="Arial" w:hAnsi="Arial" w:cs="Arial"/>
        </w:rPr>
        <w:t xml:space="preserve"> </w:t>
      </w:r>
    </w:p>
    <w:p w:rsidR="000A05E8" w:rsidRDefault="000A05E8" w:rsidP="000255B8">
      <w:pPr>
        <w:ind w:left="1418" w:hanging="1418"/>
        <w:jc w:val="both"/>
        <w:rPr>
          <w:rFonts w:ascii="Arial" w:hAnsi="Arial" w:cs="Arial"/>
        </w:rPr>
      </w:pPr>
      <w:r>
        <w:rPr>
          <w:rFonts w:ascii="Arial" w:hAnsi="Arial" w:cs="Arial"/>
        </w:rPr>
        <w:t>Príloha č.</w:t>
      </w:r>
      <w:r w:rsidR="00CA4315">
        <w:rPr>
          <w:rFonts w:ascii="Arial" w:hAnsi="Arial" w:cs="Arial"/>
        </w:rPr>
        <w:t xml:space="preserve"> </w:t>
      </w:r>
      <w:r w:rsidR="00356ABB" w:rsidRPr="00503D9A">
        <w:rPr>
          <w:rFonts w:ascii="Arial" w:hAnsi="Arial" w:cs="Arial"/>
        </w:rPr>
        <w:t>2</w:t>
      </w:r>
      <w:r w:rsidR="00CA4315">
        <w:rPr>
          <w:rFonts w:ascii="Arial" w:hAnsi="Arial" w:cs="Arial"/>
        </w:rPr>
        <w:t>:</w:t>
      </w:r>
      <w:r w:rsidR="0046581C">
        <w:rPr>
          <w:rFonts w:ascii="Arial" w:hAnsi="Arial" w:cs="Arial"/>
        </w:rPr>
        <w:t xml:space="preserve"> </w:t>
      </w:r>
      <w:r w:rsidR="00356ABB" w:rsidRPr="00503D9A">
        <w:rPr>
          <w:rFonts w:ascii="Arial" w:hAnsi="Arial" w:cs="Arial"/>
        </w:rPr>
        <w:t xml:space="preserve">Metodika </w:t>
      </w:r>
      <w:r w:rsidR="00157847">
        <w:rPr>
          <w:rFonts w:ascii="Arial" w:hAnsi="Arial" w:cs="Arial"/>
        </w:rPr>
        <w:t xml:space="preserve">k modelu </w:t>
      </w:r>
      <w:r w:rsidR="00A06FD1">
        <w:rPr>
          <w:rFonts w:ascii="Arial" w:hAnsi="Arial" w:cs="Arial"/>
        </w:rPr>
        <w:t xml:space="preserve">BU </w:t>
      </w:r>
      <w:r w:rsidR="00356ABB" w:rsidRPr="00503D9A">
        <w:rPr>
          <w:rFonts w:ascii="Arial" w:hAnsi="Arial" w:cs="Arial"/>
        </w:rPr>
        <w:t xml:space="preserve">LRIC </w:t>
      </w:r>
      <w:r w:rsidR="00A06FD1">
        <w:rPr>
          <w:rFonts w:ascii="Arial" w:hAnsi="Arial" w:cs="Arial"/>
        </w:rPr>
        <w:t xml:space="preserve">pure </w:t>
      </w:r>
    </w:p>
    <w:p w:rsidR="00356ABB" w:rsidRPr="00503D9A" w:rsidRDefault="000A05E8" w:rsidP="000255B8">
      <w:pPr>
        <w:ind w:left="1418" w:hanging="1418"/>
        <w:jc w:val="both"/>
        <w:rPr>
          <w:rFonts w:ascii="Arial" w:hAnsi="Arial" w:cs="Arial"/>
        </w:rPr>
      </w:pPr>
      <w:r>
        <w:rPr>
          <w:rFonts w:ascii="Arial" w:hAnsi="Arial" w:cs="Arial"/>
        </w:rPr>
        <w:t>Príloha č. 3</w:t>
      </w:r>
      <w:r w:rsidR="00CA4315">
        <w:rPr>
          <w:rFonts w:ascii="Arial" w:hAnsi="Arial" w:cs="Arial"/>
        </w:rPr>
        <w:t xml:space="preserve">: </w:t>
      </w:r>
      <w:r w:rsidR="00157847">
        <w:rPr>
          <w:rFonts w:ascii="Arial" w:hAnsi="Arial" w:cs="Arial"/>
        </w:rPr>
        <w:t>M</w:t>
      </w:r>
      <w:r w:rsidR="00356ABB" w:rsidRPr="00503D9A">
        <w:rPr>
          <w:rFonts w:ascii="Arial" w:hAnsi="Arial" w:cs="Arial"/>
        </w:rPr>
        <w:t>etodik</w:t>
      </w:r>
      <w:r w:rsidR="00157847">
        <w:rPr>
          <w:rFonts w:ascii="Arial" w:hAnsi="Arial" w:cs="Arial"/>
        </w:rPr>
        <w:t>a k</w:t>
      </w:r>
      <w:r w:rsidR="00356ABB" w:rsidRPr="00503D9A">
        <w:rPr>
          <w:rFonts w:ascii="Arial" w:hAnsi="Arial" w:cs="Arial"/>
        </w:rPr>
        <w:t xml:space="preserve"> zber</w:t>
      </w:r>
      <w:r>
        <w:rPr>
          <w:rFonts w:ascii="Arial" w:hAnsi="Arial" w:cs="Arial"/>
        </w:rPr>
        <w:t xml:space="preserve">u vstupných dát pre </w:t>
      </w:r>
      <w:r w:rsidR="00356ABB" w:rsidRPr="00503D9A">
        <w:rPr>
          <w:rFonts w:ascii="Arial" w:hAnsi="Arial" w:cs="Arial"/>
        </w:rPr>
        <w:t xml:space="preserve">model </w:t>
      </w:r>
      <w:r w:rsidR="00A06FD1">
        <w:rPr>
          <w:rFonts w:ascii="Arial" w:hAnsi="Arial" w:cs="Arial"/>
        </w:rPr>
        <w:t xml:space="preserve">BU </w:t>
      </w:r>
      <w:r w:rsidR="00356ABB" w:rsidRPr="00503D9A">
        <w:rPr>
          <w:rFonts w:ascii="Arial" w:hAnsi="Arial" w:cs="Arial"/>
        </w:rPr>
        <w:t>LRIC pure</w:t>
      </w:r>
    </w:p>
    <w:p w:rsidR="00356ABB" w:rsidRPr="00503D9A" w:rsidRDefault="00356ABB" w:rsidP="000A05E8">
      <w:pPr>
        <w:jc w:val="both"/>
        <w:rPr>
          <w:rFonts w:ascii="Arial" w:hAnsi="Arial" w:cs="Arial"/>
        </w:rPr>
      </w:pPr>
      <w:r w:rsidRPr="00503D9A">
        <w:rPr>
          <w:rFonts w:ascii="Arial" w:hAnsi="Arial" w:cs="Arial"/>
        </w:rPr>
        <w:t>Príloha č. 4</w:t>
      </w:r>
      <w:r w:rsidR="00CA4315">
        <w:rPr>
          <w:rFonts w:ascii="Arial" w:hAnsi="Arial" w:cs="Arial"/>
        </w:rPr>
        <w:t xml:space="preserve">: </w:t>
      </w:r>
      <w:r w:rsidRPr="00503D9A">
        <w:rPr>
          <w:rFonts w:ascii="Arial" w:hAnsi="Arial" w:cs="Arial"/>
        </w:rPr>
        <w:t>Vstupné podklady pre výpočet ceny</w:t>
      </w:r>
    </w:p>
    <w:p w:rsidR="00F71B29" w:rsidRDefault="00356ABB" w:rsidP="000A05E8">
      <w:pPr>
        <w:jc w:val="both"/>
        <w:rPr>
          <w:rFonts w:ascii="Arial" w:hAnsi="Arial" w:cs="Arial"/>
        </w:rPr>
      </w:pPr>
      <w:r w:rsidRPr="00503D9A">
        <w:rPr>
          <w:rFonts w:ascii="Arial" w:hAnsi="Arial" w:cs="Arial"/>
        </w:rPr>
        <w:t>Príloha č. 5</w:t>
      </w:r>
      <w:r w:rsidR="00CA4315">
        <w:rPr>
          <w:rFonts w:ascii="Arial" w:hAnsi="Arial" w:cs="Arial"/>
        </w:rPr>
        <w:t xml:space="preserve">: </w:t>
      </w:r>
      <w:r w:rsidRPr="00503D9A">
        <w:rPr>
          <w:rFonts w:ascii="Arial" w:hAnsi="Arial" w:cs="Arial"/>
        </w:rPr>
        <w:t>Podklady pre výpočet</w:t>
      </w:r>
      <w:r w:rsidR="00F71B29">
        <w:rPr>
          <w:rFonts w:ascii="Arial" w:hAnsi="Arial" w:cs="Arial"/>
        </w:rPr>
        <w:t xml:space="preserve"> beta koeficientu</w:t>
      </w:r>
    </w:p>
    <w:p w:rsidR="00356ABB" w:rsidRPr="00E01353" w:rsidRDefault="00F71B29" w:rsidP="000A05E8">
      <w:pPr>
        <w:jc w:val="both"/>
        <w:rPr>
          <w:rFonts w:ascii="Arial" w:hAnsi="Arial" w:cs="Arial"/>
        </w:rPr>
      </w:pPr>
      <w:r>
        <w:rPr>
          <w:rFonts w:ascii="Arial" w:hAnsi="Arial" w:cs="Arial"/>
        </w:rPr>
        <w:t>Príloha č.</w:t>
      </w:r>
      <w:r w:rsidR="00885CB3">
        <w:rPr>
          <w:rFonts w:ascii="Arial" w:hAnsi="Arial" w:cs="Arial"/>
        </w:rPr>
        <w:t xml:space="preserve"> </w:t>
      </w:r>
      <w:r>
        <w:rPr>
          <w:rFonts w:ascii="Arial" w:hAnsi="Arial" w:cs="Arial"/>
        </w:rPr>
        <w:t>6</w:t>
      </w:r>
      <w:r w:rsidR="00CC6E06">
        <w:rPr>
          <w:rFonts w:ascii="Arial" w:hAnsi="Arial" w:cs="Arial"/>
        </w:rPr>
        <w:t xml:space="preserve">: </w:t>
      </w:r>
      <w:r>
        <w:rPr>
          <w:rFonts w:ascii="Arial" w:hAnsi="Arial" w:cs="Arial"/>
        </w:rPr>
        <w:t>Podklady pre výpočet WACC</w:t>
      </w:r>
    </w:p>
    <w:sectPr w:rsidR="00356ABB" w:rsidRPr="00E01353" w:rsidSect="00461F9F">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49" w:rsidRDefault="00F77449" w:rsidP="00A847C7">
      <w:r>
        <w:separator/>
      </w:r>
    </w:p>
  </w:endnote>
  <w:endnote w:type="continuationSeparator" w:id="0">
    <w:p w:rsidR="00F77449" w:rsidRDefault="00F77449" w:rsidP="00A8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43743"/>
      <w:docPartObj>
        <w:docPartGallery w:val="Page Numbers (Bottom of Page)"/>
        <w:docPartUnique/>
      </w:docPartObj>
    </w:sdtPr>
    <w:sdtEndPr/>
    <w:sdtContent>
      <w:p w:rsidR="00BE302F" w:rsidRDefault="00BE302F">
        <w:pPr>
          <w:pStyle w:val="Pta"/>
          <w:jc w:val="right"/>
        </w:pPr>
        <w:r>
          <w:fldChar w:fldCharType="begin"/>
        </w:r>
        <w:r>
          <w:instrText>PAGE   \* MERGEFORMAT</w:instrText>
        </w:r>
        <w:r>
          <w:fldChar w:fldCharType="separate"/>
        </w:r>
        <w:r w:rsidR="0081464D">
          <w:rPr>
            <w:noProof/>
          </w:rPr>
          <w:t>11</w:t>
        </w:r>
        <w:r>
          <w:fldChar w:fldCharType="end"/>
        </w:r>
      </w:p>
    </w:sdtContent>
  </w:sdt>
  <w:p w:rsidR="00BE302F" w:rsidRDefault="00BE302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2F" w:rsidRDefault="00BE302F" w:rsidP="00824B47">
    <w:pPr>
      <w:pStyle w:val="Pta"/>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49" w:rsidRDefault="00F77449" w:rsidP="00A847C7">
      <w:r>
        <w:separator/>
      </w:r>
    </w:p>
  </w:footnote>
  <w:footnote w:type="continuationSeparator" w:id="0">
    <w:p w:rsidR="00F77449" w:rsidRDefault="00F77449" w:rsidP="00A847C7">
      <w:r>
        <w:continuationSeparator/>
      </w:r>
    </w:p>
  </w:footnote>
  <w:footnote w:id="1">
    <w:p w:rsidR="00FA7CEE" w:rsidRDefault="00FA7CEE">
      <w:pPr>
        <w:pStyle w:val="Textpoznmkypodiarou"/>
      </w:pPr>
      <w:r>
        <w:rPr>
          <w:rStyle w:val="Odkaznapoznmkupodiarou"/>
        </w:rPr>
        <w:footnoteRef/>
      </w:r>
      <w:r>
        <w:t xml:space="preserve"> NRO (Národný regulačný orgán)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2F" w:rsidRDefault="00BE302F">
    <w:pPr>
      <w:pStyle w:val="Hlavika"/>
    </w:pPr>
  </w:p>
  <w:p w:rsidR="00BE302F" w:rsidRDefault="00BE302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3E" w:rsidRDefault="00400F3E" w:rsidP="00400F3E">
    <w:pPr>
      <w:pStyle w:val="Hlavika"/>
      <w:jc w:val="center"/>
      <w:rPr>
        <w:rFonts w:ascii="Arial" w:hAnsi="Arial" w:cs="Arial"/>
        <w:b/>
        <w:sz w:val="28"/>
        <w:szCs w:val="28"/>
      </w:rPr>
    </w:pPr>
  </w:p>
  <w:p w:rsidR="00400F3E" w:rsidRPr="00BC3CB6" w:rsidRDefault="00400F3E" w:rsidP="00400F3E">
    <w:pPr>
      <w:pStyle w:val="Hlavika"/>
      <w:jc w:val="center"/>
      <w:rPr>
        <w:rFonts w:ascii="Arial" w:hAnsi="Arial" w:cs="Arial"/>
        <w:b/>
        <w:sz w:val="28"/>
        <w:szCs w:val="28"/>
      </w:rPr>
    </w:pPr>
    <w:r w:rsidRPr="00BC3CB6">
      <w:rPr>
        <w:rFonts w:ascii="Arial" w:hAnsi="Arial" w:cs="Arial"/>
        <w:b/>
        <w:sz w:val="28"/>
        <w:szCs w:val="28"/>
      </w:rPr>
      <w:t xml:space="preserve">Úrad pre reguláciu elektronických komunikácií </w:t>
    </w:r>
    <w:r>
      <w:rPr>
        <w:rFonts w:ascii="Arial" w:hAnsi="Arial" w:cs="Arial"/>
        <w:b/>
        <w:sz w:val="28"/>
        <w:szCs w:val="28"/>
      </w:rPr>
      <w:t xml:space="preserve">a </w:t>
    </w:r>
    <w:r w:rsidRPr="00BC3CB6">
      <w:rPr>
        <w:rFonts w:ascii="Arial" w:hAnsi="Arial" w:cs="Arial"/>
        <w:b/>
        <w:sz w:val="28"/>
        <w:szCs w:val="28"/>
      </w:rPr>
      <w:t>poštových služieb</w:t>
    </w:r>
  </w:p>
  <w:p w:rsidR="00400F3E" w:rsidRPr="00400F3E" w:rsidRDefault="00400F3E" w:rsidP="00400F3E">
    <w:pPr>
      <w:pStyle w:val="Hlavika"/>
      <w:jc w:val="center"/>
      <w:rPr>
        <w:rFonts w:ascii="Arial" w:hAnsi="Arial" w:cs="Arial"/>
        <w:b/>
        <w:sz w:val="24"/>
        <w:szCs w:val="24"/>
      </w:rPr>
    </w:pPr>
    <w:r w:rsidRPr="00400F3E">
      <w:rPr>
        <w:rFonts w:ascii="Arial" w:hAnsi="Arial" w:cs="Arial"/>
        <w:b/>
        <w:sz w:val="24"/>
        <w:szCs w:val="24"/>
      </w:rPr>
      <w:t>odbor ekonomickej regulácie</w:t>
    </w:r>
  </w:p>
  <w:p w:rsidR="00400F3E" w:rsidRPr="00400F3E" w:rsidRDefault="00400F3E" w:rsidP="00400F3E">
    <w:pPr>
      <w:pStyle w:val="Hlavika"/>
      <w:pBdr>
        <w:bottom w:val="single" w:sz="4" w:space="1" w:color="auto"/>
      </w:pBdr>
      <w:rPr>
        <w:rFonts w:ascii="Arial" w:hAnsi="Arial" w:cs="Arial"/>
        <w:sz w:val="24"/>
        <w:szCs w:val="24"/>
      </w:rPr>
    </w:pPr>
    <w:r w:rsidRPr="00ED68BB">
      <w:rPr>
        <w:rFonts w:ascii="Arial" w:hAnsi="Arial" w:cs="Arial"/>
        <w:i/>
        <w:sz w:val="16"/>
      </w:rPr>
      <w:tab/>
    </w:r>
    <w:r w:rsidRPr="00400F3E">
      <w:rPr>
        <w:rFonts w:ascii="Arial" w:hAnsi="Arial" w:cs="Arial"/>
        <w:sz w:val="24"/>
        <w:szCs w:val="24"/>
      </w:rPr>
      <w:t>Továrenská 7, P.O. BOX 40,  828 55  Bratislava 24</w:t>
    </w:r>
  </w:p>
  <w:p w:rsidR="00BE302F" w:rsidRDefault="00BE302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7658"/>
    <w:multiLevelType w:val="hybridMultilevel"/>
    <w:tmpl w:val="F8B03EA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4BAE276B"/>
    <w:multiLevelType w:val="hybridMultilevel"/>
    <w:tmpl w:val="9516F7F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818479C"/>
    <w:multiLevelType w:val="hybridMultilevel"/>
    <w:tmpl w:val="C23A9C84"/>
    <w:lvl w:ilvl="0" w:tplc="3176DA2E">
      <w:start w:val="1"/>
      <w:numFmt w:val="upperLetter"/>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nsid w:val="58C11EF0"/>
    <w:multiLevelType w:val="hybridMultilevel"/>
    <w:tmpl w:val="F5E876C8"/>
    <w:lvl w:ilvl="0" w:tplc="27A433A0">
      <w:start w:val="4"/>
      <w:numFmt w:val="bullet"/>
      <w:lvlText w:val="-"/>
      <w:lvlJc w:val="left"/>
      <w:pPr>
        <w:ind w:left="1065" w:hanging="360"/>
      </w:pPr>
      <w:rPr>
        <w:rFonts w:ascii="Arial" w:eastAsia="Times New Roman" w:hAnsi="Arial" w:cs="Aria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4">
    <w:nsid w:val="7ADC2E40"/>
    <w:multiLevelType w:val="hybridMultilevel"/>
    <w:tmpl w:val="EA6E1CD4"/>
    <w:lvl w:ilvl="0" w:tplc="657E2B6A">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C7"/>
    <w:rsid w:val="000019C9"/>
    <w:rsid w:val="00005210"/>
    <w:rsid w:val="0000611C"/>
    <w:rsid w:val="00024FC2"/>
    <w:rsid w:val="000255B8"/>
    <w:rsid w:val="000313BE"/>
    <w:rsid w:val="00032672"/>
    <w:rsid w:val="00036ECE"/>
    <w:rsid w:val="00040FC1"/>
    <w:rsid w:val="00043A14"/>
    <w:rsid w:val="00047FBC"/>
    <w:rsid w:val="000506CF"/>
    <w:rsid w:val="0005479C"/>
    <w:rsid w:val="0009343F"/>
    <w:rsid w:val="000939F4"/>
    <w:rsid w:val="00093B08"/>
    <w:rsid w:val="000A05E8"/>
    <w:rsid w:val="000A447E"/>
    <w:rsid w:val="000A7CE3"/>
    <w:rsid w:val="000B23ED"/>
    <w:rsid w:val="000B748D"/>
    <w:rsid w:val="000C49E8"/>
    <w:rsid w:val="000C6A35"/>
    <w:rsid w:val="000D1A5E"/>
    <w:rsid w:val="000D4DB2"/>
    <w:rsid w:val="000E0B41"/>
    <w:rsid w:val="000E19FC"/>
    <w:rsid w:val="000E295B"/>
    <w:rsid w:val="000E34C9"/>
    <w:rsid w:val="000E4428"/>
    <w:rsid w:val="000F3B9A"/>
    <w:rsid w:val="001047D6"/>
    <w:rsid w:val="00111336"/>
    <w:rsid w:val="00131F11"/>
    <w:rsid w:val="001343ED"/>
    <w:rsid w:val="001419EE"/>
    <w:rsid w:val="00150C13"/>
    <w:rsid w:val="00152487"/>
    <w:rsid w:val="00157847"/>
    <w:rsid w:val="001625E2"/>
    <w:rsid w:val="00172D88"/>
    <w:rsid w:val="00175007"/>
    <w:rsid w:val="001771E1"/>
    <w:rsid w:val="001A1492"/>
    <w:rsid w:val="001A3A0C"/>
    <w:rsid w:val="001B5062"/>
    <w:rsid w:val="001B639B"/>
    <w:rsid w:val="001B6BB8"/>
    <w:rsid w:val="001B793A"/>
    <w:rsid w:val="001C0C34"/>
    <w:rsid w:val="001C34A6"/>
    <w:rsid w:val="001D466E"/>
    <w:rsid w:val="001D57CD"/>
    <w:rsid w:val="001E474E"/>
    <w:rsid w:val="001E5249"/>
    <w:rsid w:val="001E5DCF"/>
    <w:rsid w:val="001F11CC"/>
    <w:rsid w:val="001F4311"/>
    <w:rsid w:val="0020342D"/>
    <w:rsid w:val="00203EE5"/>
    <w:rsid w:val="00204DFE"/>
    <w:rsid w:val="0020636E"/>
    <w:rsid w:val="00210CAD"/>
    <w:rsid w:val="00215ABB"/>
    <w:rsid w:val="00222CCC"/>
    <w:rsid w:val="00224459"/>
    <w:rsid w:val="00236048"/>
    <w:rsid w:val="00250ADE"/>
    <w:rsid w:val="00251F2E"/>
    <w:rsid w:val="002547EC"/>
    <w:rsid w:val="00264C8A"/>
    <w:rsid w:val="00272939"/>
    <w:rsid w:val="00295900"/>
    <w:rsid w:val="002A5284"/>
    <w:rsid w:val="002A66C2"/>
    <w:rsid w:val="002A67EA"/>
    <w:rsid w:val="002B02C8"/>
    <w:rsid w:val="002B48EB"/>
    <w:rsid w:val="002B56CE"/>
    <w:rsid w:val="002C3B88"/>
    <w:rsid w:val="002C45E9"/>
    <w:rsid w:val="002C5513"/>
    <w:rsid w:val="002C78CA"/>
    <w:rsid w:val="002D7D58"/>
    <w:rsid w:val="002E0378"/>
    <w:rsid w:val="002F2484"/>
    <w:rsid w:val="002F6DAB"/>
    <w:rsid w:val="00300C3A"/>
    <w:rsid w:val="003078F3"/>
    <w:rsid w:val="00313BC8"/>
    <w:rsid w:val="00314531"/>
    <w:rsid w:val="00321854"/>
    <w:rsid w:val="00326BBE"/>
    <w:rsid w:val="00326C00"/>
    <w:rsid w:val="00334611"/>
    <w:rsid w:val="00335A31"/>
    <w:rsid w:val="00352D69"/>
    <w:rsid w:val="00354D14"/>
    <w:rsid w:val="00354ECB"/>
    <w:rsid w:val="0035666B"/>
    <w:rsid w:val="00356ABB"/>
    <w:rsid w:val="00356B85"/>
    <w:rsid w:val="0038377F"/>
    <w:rsid w:val="0039572C"/>
    <w:rsid w:val="003A64FE"/>
    <w:rsid w:val="003B3442"/>
    <w:rsid w:val="003B7461"/>
    <w:rsid w:val="003C57CE"/>
    <w:rsid w:val="003E0827"/>
    <w:rsid w:val="003F047A"/>
    <w:rsid w:val="00400F3E"/>
    <w:rsid w:val="00402C1D"/>
    <w:rsid w:val="004133E3"/>
    <w:rsid w:val="0041790D"/>
    <w:rsid w:val="004220AF"/>
    <w:rsid w:val="00434175"/>
    <w:rsid w:val="004363B8"/>
    <w:rsid w:val="00450285"/>
    <w:rsid w:val="00454F19"/>
    <w:rsid w:val="004560F2"/>
    <w:rsid w:val="00461F9F"/>
    <w:rsid w:val="0046581C"/>
    <w:rsid w:val="0047355C"/>
    <w:rsid w:val="00476B7C"/>
    <w:rsid w:val="0048143F"/>
    <w:rsid w:val="00481547"/>
    <w:rsid w:val="004834BB"/>
    <w:rsid w:val="00483C8C"/>
    <w:rsid w:val="0048707D"/>
    <w:rsid w:val="0049305D"/>
    <w:rsid w:val="00495CD4"/>
    <w:rsid w:val="00497B4D"/>
    <w:rsid w:val="004A558E"/>
    <w:rsid w:val="004B4E95"/>
    <w:rsid w:val="004C68B3"/>
    <w:rsid w:val="004D67B2"/>
    <w:rsid w:val="004D6D43"/>
    <w:rsid w:val="004E74F0"/>
    <w:rsid w:val="004F277A"/>
    <w:rsid w:val="00500790"/>
    <w:rsid w:val="005009C4"/>
    <w:rsid w:val="005015BF"/>
    <w:rsid w:val="00503D9A"/>
    <w:rsid w:val="005106B3"/>
    <w:rsid w:val="005238A6"/>
    <w:rsid w:val="005238BC"/>
    <w:rsid w:val="005305E2"/>
    <w:rsid w:val="005309C0"/>
    <w:rsid w:val="00532235"/>
    <w:rsid w:val="00535900"/>
    <w:rsid w:val="005438DF"/>
    <w:rsid w:val="005519CC"/>
    <w:rsid w:val="0055510E"/>
    <w:rsid w:val="00564D40"/>
    <w:rsid w:val="0057164E"/>
    <w:rsid w:val="00580A7D"/>
    <w:rsid w:val="00584CA0"/>
    <w:rsid w:val="005930FD"/>
    <w:rsid w:val="005962B3"/>
    <w:rsid w:val="005A450F"/>
    <w:rsid w:val="005A7377"/>
    <w:rsid w:val="005B17FE"/>
    <w:rsid w:val="005C1CBE"/>
    <w:rsid w:val="005C2673"/>
    <w:rsid w:val="005C2D27"/>
    <w:rsid w:val="005D686B"/>
    <w:rsid w:val="005E365F"/>
    <w:rsid w:val="005E74AE"/>
    <w:rsid w:val="006022CE"/>
    <w:rsid w:val="006074AE"/>
    <w:rsid w:val="006079C3"/>
    <w:rsid w:val="00607E7C"/>
    <w:rsid w:val="00620041"/>
    <w:rsid w:val="006206DD"/>
    <w:rsid w:val="0062433B"/>
    <w:rsid w:val="00631F01"/>
    <w:rsid w:val="00654F35"/>
    <w:rsid w:val="00665682"/>
    <w:rsid w:val="0068136B"/>
    <w:rsid w:val="00684E90"/>
    <w:rsid w:val="0069178B"/>
    <w:rsid w:val="006A0056"/>
    <w:rsid w:val="006A6D3B"/>
    <w:rsid w:val="006B0781"/>
    <w:rsid w:val="006B584B"/>
    <w:rsid w:val="006C282D"/>
    <w:rsid w:val="006D0851"/>
    <w:rsid w:val="006D186D"/>
    <w:rsid w:val="006D3E2B"/>
    <w:rsid w:val="006D4B25"/>
    <w:rsid w:val="006E3F14"/>
    <w:rsid w:val="006E4041"/>
    <w:rsid w:val="006E5761"/>
    <w:rsid w:val="006E576C"/>
    <w:rsid w:val="006F51B7"/>
    <w:rsid w:val="006F6D9C"/>
    <w:rsid w:val="006F7FB5"/>
    <w:rsid w:val="00707B97"/>
    <w:rsid w:val="007127AE"/>
    <w:rsid w:val="00724EA4"/>
    <w:rsid w:val="00735B18"/>
    <w:rsid w:val="007373B7"/>
    <w:rsid w:val="00741278"/>
    <w:rsid w:val="0074388E"/>
    <w:rsid w:val="00755B5D"/>
    <w:rsid w:val="00757227"/>
    <w:rsid w:val="00770798"/>
    <w:rsid w:val="00783C4D"/>
    <w:rsid w:val="00792AA4"/>
    <w:rsid w:val="007B445D"/>
    <w:rsid w:val="007D376E"/>
    <w:rsid w:val="007D7D64"/>
    <w:rsid w:val="007D7F54"/>
    <w:rsid w:val="007E2EAE"/>
    <w:rsid w:val="007E443A"/>
    <w:rsid w:val="007F4EFE"/>
    <w:rsid w:val="007F6AE9"/>
    <w:rsid w:val="00800477"/>
    <w:rsid w:val="00802316"/>
    <w:rsid w:val="0080471C"/>
    <w:rsid w:val="0081464D"/>
    <w:rsid w:val="00821DDE"/>
    <w:rsid w:val="008226EB"/>
    <w:rsid w:val="00824B47"/>
    <w:rsid w:val="00827722"/>
    <w:rsid w:val="008325F2"/>
    <w:rsid w:val="00832F13"/>
    <w:rsid w:val="008348FB"/>
    <w:rsid w:val="00857247"/>
    <w:rsid w:val="00862EDA"/>
    <w:rsid w:val="00867A1C"/>
    <w:rsid w:val="008746C4"/>
    <w:rsid w:val="00876BBD"/>
    <w:rsid w:val="00883974"/>
    <w:rsid w:val="00885CB3"/>
    <w:rsid w:val="00890E3B"/>
    <w:rsid w:val="00892F45"/>
    <w:rsid w:val="008A43AA"/>
    <w:rsid w:val="008A6301"/>
    <w:rsid w:val="008B2124"/>
    <w:rsid w:val="008B3761"/>
    <w:rsid w:val="008B7BE5"/>
    <w:rsid w:val="008D65DE"/>
    <w:rsid w:val="008E01BB"/>
    <w:rsid w:val="008F034D"/>
    <w:rsid w:val="00907884"/>
    <w:rsid w:val="00913D8C"/>
    <w:rsid w:val="00915B1E"/>
    <w:rsid w:val="00915C20"/>
    <w:rsid w:val="0091710F"/>
    <w:rsid w:val="009204B8"/>
    <w:rsid w:val="00927547"/>
    <w:rsid w:val="00931B4E"/>
    <w:rsid w:val="009449D7"/>
    <w:rsid w:val="00945BD7"/>
    <w:rsid w:val="00956594"/>
    <w:rsid w:val="009651E2"/>
    <w:rsid w:val="00977AC7"/>
    <w:rsid w:val="00977BFC"/>
    <w:rsid w:val="009815C6"/>
    <w:rsid w:val="00984E36"/>
    <w:rsid w:val="00993F57"/>
    <w:rsid w:val="009978C4"/>
    <w:rsid w:val="009A17F0"/>
    <w:rsid w:val="009B3693"/>
    <w:rsid w:val="009C3A1E"/>
    <w:rsid w:val="009D217F"/>
    <w:rsid w:val="009D3916"/>
    <w:rsid w:val="009D49FA"/>
    <w:rsid w:val="009E0B2B"/>
    <w:rsid w:val="009E1B85"/>
    <w:rsid w:val="009F0ED4"/>
    <w:rsid w:val="009F43B8"/>
    <w:rsid w:val="00A01DFC"/>
    <w:rsid w:val="00A06FD1"/>
    <w:rsid w:val="00A202C3"/>
    <w:rsid w:val="00A259AF"/>
    <w:rsid w:val="00A3018F"/>
    <w:rsid w:val="00A4176B"/>
    <w:rsid w:val="00A43054"/>
    <w:rsid w:val="00A551EC"/>
    <w:rsid w:val="00A61B2A"/>
    <w:rsid w:val="00A71849"/>
    <w:rsid w:val="00A7445C"/>
    <w:rsid w:val="00A80680"/>
    <w:rsid w:val="00A834AB"/>
    <w:rsid w:val="00A84639"/>
    <w:rsid w:val="00A847C7"/>
    <w:rsid w:val="00A974E7"/>
    <w:rsid w:val="00AB5D9A"/>
    <w:rsid w:val="00AC7F9F"/>
    <w:rsid w:val="00AE46B5"/>
    <w:rsid w:val="00AE5CE1"/>
    <w:rsid w:val="00AF18ED"/>
    <w:rsid w:val="00AF702E"/>
    <w:rsid w:val="00B04388"/>
    <w:rsid w:val="00B06780"/>
    <w:rsid w:val="00B13E99"/>
    <w:rsid w:val="00B140E4"/>
    <w:rsid w:val="00B17D14"/>
    <w:rsid w:val="00B2097D"/>
    <w:rsid w:val="00B24CAE"/>
    <w:rsid w:val="00B24EED"/>
    <w:rsid w:val="00B30C85"/>
    <w:rsid w:val="00B4503A"/>
    <w:rsid w:val="00B60BE9"/>
    <w:rsid w:val="00B67700"/>
    <w:rsid w:val="00B7287D"/>
    <w:rsid w:val="00B76C21"/>
    <w:rsid w:val="00B7766E"/>
    <w:rsid w:val="00B80132"/>
    <w:rsid w:val="00B8468F"/>
    <w:rsid w:val="00B8769C"/>
    <w:rsid w:val="00B9443E"/>
    <w:rsid w:val="00BA3578"/>
    <w:rsid w:val="00BB44CB"/>
    <w:rsid w:val="00BC5424"/>
    <w:rsid w:val="00BD6166"/>
    <w:rsid w:val="00BD7D12"/>
    <w:rsid w:val="00BE302F"/>
    <w:rsid w:val="00BF41A0"/>
    <w:rsid w:val="00C0394F"/>
    <w:rsid w:val="00C03BEE"/>
    <w:rsid w:val="00C07319"/>
    <w:rsid w:val="00C148E4"/>
    <w:rsid w:val="00C14E61"/>
    <w:rsid w:val="00C2595D"/>
    <w:rsid w:val="00C52395"/>
    <w:rsid w:val="00C678D5"/>
    <w:rsid w:val="00C80DBB"/>
    <w:rsid w:val="00C83E10"/>
    <w:rsid w:val="00C85A99"/>
    <w:rsid w:val="00C932FB"/>
    <w:rsid w:val="00C93A5D"/>
    <w:rsid w:val="00C93DA4"/>
    <w:rsid w:val="00C9607F"/>
    <w:rsid w:val="00C965B0"/>
    <w:rsid w:val="00CA3D62"/>
    <w:rsid w:val="00CA4315"/>
    <w:rsid w:val="00CC596B"/>
    <w:rsid w:val="00CC5E73"/>
    <w:rsid w:val="00CC6E06"/>
    <w:rsid w:val="00CD1BA3"/>
    <w:rsid w:val="00CE039F"/>
    <w:rsid w:val="00CE3026"/>
    <w:rsid w:val="00CE5EEF"/>
    <w:rsid w:val="00CF62BD"/>
    <w:rsid w:val="00CF62F6"/>
    <w:rsid w:val="00D00C9F"/>
    <w:rsid w:val="00D04BA4"/>
    <w:rsid w:val="00D067F8"/>
    <w:rsid w:val="00D1586E"/>
    <w:rsid w:val="00D17937"/>
    <w:rsid w:val="00D23015"/>
    <w:rsid w:val="00D26B1C"/>
    <w:rsid w:val="00D27D49"/>
    <w:rsid w:val="00D300BE"/>
    <w:rsid w:val="00D37437"/>
    <w:rsid w:val="00D41EC7"/>
    <w:rsid w:val="00D52BA6"/>
    <w:rsid w:val="00D603CF"/>
    <w:rsid w:val="00D6059A"/>
    <w:rsid w:val="00D72068"/>
    <w:rsid w:val="00D80899"/>
    <w:rsid w:val="00D81017"/>
    <w:rsid w:val="00D97047"/>
    <w:rsid w:val="00DB1829"/>
    <w:rsid w:val="00DD0DFC"/>
    <w:rsid w:val="00DD13D3"/>
    <w:rsid w:val="00DD3905"/>
    <w:rsid w:val="00DD7355"/>
    <w:rsid w:val="00DE0C9A"/>
    <w:rsid w:val="00DE24B3"/>
    <w:rsid w:val="00DE58B6"/>
    <w:rsid w:val="00DF1A2E"/>
    <w:rsid w:val="00DF7C00"/>
    <w:rsid w:val="00E01353"/>
    <w:rsid w:val="00E0151D"/>
    <w:rsid w:val="00E07965"/>
    <w:rsid w:val="00E102EC"/>
    <w:rsid w:val="00E12231"/>
    <w:rsid w:val="00E1567E"/>
    <w:rsid w:val="00E219F0"/>
    <w:rsid w:val="00E26E44"/>
    <w:rsid w:val="00E33F0E"/>
    <w:rsid w:val="00E408D3"/>
    <w:rsid w:val="00E418A2"/>
    <w:rsid w:val="00E42F92"/>
    <w:rsid w:val="00E44885"/>
    <w:rsid w:val="00E503BD"/>
    <w:rsid w:val="00E5463B"/>
    <w:rsid w:val="00E5516C"/>
    <w:rsid w:val="00E559D8"/>
    <w:rsid w:val="00E56503"/>
    <w:rsid w:val="00E63923"/>
    <w:rsid w:val="00E6497F"/>
    <w:rsid w:val="00E7287A"/>
    <w:rsid w:val="00E75B51"/>
    <w:rsid w:val="00E84A39"/>
    <w:rsid w:val="00E84FC9"/>
    <w:rsid w:val="00E861EC"/>
    <w:rsid w:val="00E86711"/>
    <w:rsid w:val="00E93873"/>
    <w:rsid w:val="00EA6E9A"/>
    <w:rsid w:val="00EC28E3"/>
    <w:rsid w:val="00EC7DAC"/>
    <w:rsid w:val="00ED256E"/>
    <w:rsid w:val="00EE1F3F"/>
    <w:rsid w:val="00EE3ECF"/>
    <w:rsid w:val="00EE4D83"/>
    <w:rsid w:val="00EE7271"/>
    <w:rsid w:val="00EF1416"/>
    <w:rsid w:val="00EF2EE8"/>
    <w:rsid w:val="00F06942"/>
    <w:rsid w:val="00F32F81"/>
    <w:rsid w:val="00F4129F"/>
    <w:rsid w:val="00F432D1"/>
    <w:rsid w:val="00F524D7"/>
    <w:rsid w:val="00F6033A"/>
    <w:rsid w:val="00F6261B"/>
    <w:rsid w:val="00F64D5E"/>
    <w:rsid w:val="00F64FA9"/>
    <w:rsid w:val="00F705F6"/>
    <w:rsid w:val="00F71AAD"/>
    <w:rsid w:val="00F71B29"/>
    <w:rsid w:val="00F76D74"/>
    <w:rsid w:val="00F77449"/>
    <w:rsid w:val="00F836C1"/>
    <w:rsid w:val="00F838D6"/>
    <w:rsid w:val="00F949A9"/>
    <w:rsid w:val="00F97E76"/>
    <w:rsid w:val="00FA08C5"/>
    <w:rsid w:val="00FA7CEE"/>
    <w:rsid w:val="00FB2714"/>
    <w:rsid w:val="00FB4DFB"/>
    <w:rsid w:val="00FC33C7"/>
    <w:rsid w:val="00FD3B0A"/>
    <w:rsid w:val="00FD5DB2"/>
    <w:rsid w:val="00FD7A70"/>
    <w:rsid w:val="00FE2787"/>
    <w:rsid w:val="00FE317D"/>
    <w:rsid w:val="00FE3D4B"/>
    <w:rsid w:val="00FE4943"/>
    <w:rsid w:val="00FF0946"/>
    <w:rsid w:val="00FF45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47C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A847C7"/>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A847C7"/>
  </w:style>
  <w:style w:type="paragraph" w:styleId="Pta">
    <w:name w:val="footer"/>
    <w:basedOn w:val="Normlny"/>
    <w:link w:val="PtaChar"/>
    <w:uiPriority w:val="99"/>
    <w:unhideWhenUsed/>
    <w:rsid w:val="00A847C7"/>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A847C7"/>
  </w:style>
  <w:style w:type="paragraph" w:styleId="Textbubliny">
    <w:name w:val="Balloon Text"/>
    <w:basedOn w:val="Normlny"/>
    <w:link w:val="TextbublinyChar"/>
    <w:uiPriority w:val="99"/>
    <w:semiHidden/>
    <w:unhideWhenUsed/>
    <w:rsid w:val="00A847C7"/>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A847C7"/>
    <w:rPr>
      <w:rFonts w:ascii="Tahoma" w:hAnsi="Tahoma" w:cs="Tahoma"/>
      <w:sz w:val="16"/>
      <w:szCs w:val="16"/>
    </w:rPr>
  </w:style>
  <w:style w:type="paragraph" w:styleId="Odsekzoznamu">
    <w:name w:val="List Paragraph"/>
    <w:basedOn w:val="Normlny"/>
    <w:uiPriority w:val="34"/>
    <w:qFormat/>
    <w:rsid w:val="00FC33C7"/>
    <w:pPr>
      <w:ind w:left="720"/>
      <w:contextualSpacing/>
    </w:pPr>
  </w:style>
  <w:style w:type="character" w:styleId="Odkaznakomentr">
    <w:name w:val="annotation reference"/>
    <w:basedOn w:val="Predvolenpsmoodseku"/>
    <w:uiPriority w:val="99"/>
    <w:semiHidden/>
    <w:unhideWhenUsed/>
    <w:rsid w:val="0005479C"/>
    <w:rPr>
      <w:sz w:val="16"/>
      <w:szCs w:val="16"/>
    </w:rPr>
  </w:style>
  <w:style w:type="paragraph" w:styleId="Textkomentra">
    <w:name w:val="annotation text"/>
    <w:basedOn w:val="Normlny"/>
    <w:link w:val="TextkomentraChar"/>
    <w:uiPriority w:val="99"/>
    <w:semiHidden/>
    <w:unhideWhenUsed/>
    <w:rsid w:val="0005479C"/>
    <w:rPr>
      <w:sz w:val="20"/>
      <w:szCs w:val="20"/>
    </w:rPr>
  </w:style>
  <w:style w:type="character" w:customStyle="1" w:styleId="TextkomentraChar">
    <w:name w:val="Text komentára Char"/>
    <w:basedOn w:val="Predvolenpsmoodseku"/>
    <w:link w:val="Textkomentra"/>
    <w:uiPriority w:val="99"/>
    <w:semiHidden/>
    <w:rsid w:val="0005479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5479C"/>
    <w:rPr>
      <w:b/>
      <w:bCs/>
    </w:rPr>
  </w:style>
  <w:style w:type="character" w:customStyle="1" w:styleId="PredmetkomentraChar">
    <w:name w:val="Predmet komentára Char"/>
    <w:basedOn w:val="TextkomentraChar"/>
    <w:link w:val="Predmetkomentra"/>
    <w:uiPriority w:val="99"/>
    <w:semiHidden/>
    <w:rsid w:val="0005479C"/>
    <w:rPr>
      <w:rFonts w:ascii="Times New Roman" w:eastAsia="Times New Roman" w:hAnsi="Times New Roman" w:cs="Times New Roman"/>
      <w:b/>
      <w:bCs/>
      <w:sz w:val="20"/>
      <w:szCs w:val="20"/>
      <w:lang w:eastAsia="sk-SK"/>
    </w:rPr>
  </w:style>
  <w:style w:type="character" w:styleId="Textzstupnhosymbolu">
    <w:name w:val="Placeholder Text"/>
    <w:basedOn w:val="Predvolenpsmoodseku"/>
    <w:uiPriority w:val="99"/>
    <w:semiHidden/>
    <w:rsid w:val="00EE3ECF"/>
    <w:rPr>
      <w:color w:val="808080"/>
    </w:rPr>
  </w:style>
  <w:style w:type="character" w:customStyle="1" w:styleId="apple-converted-space">
    <w:name w:val="apple-converted-space"/>
    <w:basedOn w:val="Predvolenpsmoodseku"/>
    <w:rsid w:val="00D067F8"/>
  </w:style>
  <w:style w:type="character" w:styleId="Hypertextovprepojenie">
    <w:name w:val="Hyperlink"/>
    <w:basedOn w:val="Predvolenpsmoodseku"/>
    <w:uiPriority w:val="99"/>
    <w:unhideWhenUsed/>
    <w:rsid w:val="0068136B"/>
    <w:rPr>
      <w:color w:val="0000FF"/>
      <w:u w:val="single"/>
    </w:rPr>
  </w:style>
  <w:style w:type="paragraph" w:customStyle="1" w:styleId="Default">
    <w:name w:val="Default"/>
    <w:rsid w:val="00EE7271"/>
    <w:pPr>
      <w:autoSpaceDE w:val="0"/>
      <w:autoSpaceDN w:val="0"/>
      <w:adjustRightInd w:val="0"/>
      <w:spacing w:after="0" w:line="240" w:lineRule="auto"/>
    </w:pPr>
    <w:rPr>
      <w:rFonts w:ascii="Arial" w:hAnsi="Arial" w:cs="Arial"/>
      <w:color w:val="000000"/>
      <w:sz w:val="24"/>
      <w:szCs w:val="24"/>
    </w:rPr>
  </w:style>
  <w:style w:type="character" w:styleId="Zvraznenie">
    <w:name w:val="Emphasis"/>
    <w:basedOn w:val="Predvolenpsmoodseku"/>
    <w:uiPriority w:val="20"/>
    <w:qFormat/>
    <w:rsid w:val="002F6DAB"/>
    <w:rPr>
      <w:b/>
      <w:bCs/>
      <w:i w:val="0"/>
      <w:iCs w:val="0"/>
    </w:rPr>
  </w:style>
  <w:style w:type="paragraph" w:styleId="Revzia">
    <w:name w:val="Revision"/>
    <w:hidden/>
    <w:uiPriority w:val="99"/>
    <w:semiHidden/>
    <w:rsid w:val="00CD1BA3"/>
    <w:pPr>
      <w:spacing w:after="0"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FA7CEE"/>
    <w:rPr>
      <w:sz w:val="20"/>
      <w:szCs w:val="20"/>
    </w:rPr>
  </w:style>
  <w:style w:type="character" w:customStyle="1" w:styleId="TextpoznmkypodiarouChar">
    <w:name w:val="Text poznámky pod čiarou Char"/>
    <w:basedOn w:val="Predvolenpsmoodseku"/>
    <w:link w:val="Textpoznmkypodiarou"/>
    <w:uiPriority w:val="99"/>
    <w:semiHidden/>
    <w:rsid w:val="00FA7CE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A7C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47C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A847C7"/>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A847C7"/>
  </w:style>
  <w:style w:type="paragraph" w:styleId="Pta">
    <w:name w:val="footer"/>
    <w:basedOn w:val="Normlny"/>
    <w:link w:val="PtaChar"/>
    <w:uiPriority w:val="99"/>
    <w:unhideWhenUsed/>
    <w:rsid w:val="00A847C7"/>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A847C7"/>
  </w:style>
  <w:style w:type="paragraph" w:styleId="Textbubliny">
    <w:name w:val="Balloon Text"/>
    <w:basedOn w:val="Normlny"/>
    <w:link w:val="TextbublinyChar"/>
    <w:uiPriority w:val="99"/>
    <w:semiHidden/>
    <w:unhideWhenUsed/>
    <w:rsid w:val="00A847C7"/>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A847C7"/>
    <w:rPr>
      <w:rFonts w:ascii="Tahoma" w:hAnsi="Tahoma" w:cs="Tahoma"/>
      <w:sz w:val="16"/>
      <w:szCs w:val="16"/>
    </w:rPr>
  </w:style>
  <w:style w:type="paragraph" w:styleId="Odsekzoznamu">
    <w:name w:val="List Paragraph"/>
    <w:basedOn w:val="Normlny"/>
    <w:uiPriority w:val="34"/>
    <w:qFormat/>
    <w:rsid w:val="00FC33C7"/>
    <w:pPr>
      <w:ind w:left="720"/>
      <w:contextualSpacing/>
    </w:pPr>
  </w:style>
  <w:style w:type="character" w:styleId="Odkaznakomentr">
    <w:name w:val="annotation reference"/>
    <w:basedOn w:val="Predvolenpsmoodseku"/>
    <w:uiPriority w:val="99"/>
    <w:semiHidden/>
    <w:unhideWhenUsed/>
    <w:rsid w:val="0005479C"/>
    <w:rPr>
      <w:sz w:val="16"/>
      <w:szCs w:val="16"/>
    </w:rPr>
  </w:style>
  <w:style w:type="paragraph" w:styleId="Textkomentra">
    <w:name w:val="annotation text"/>
    <w:basedOn w:val="Normlny"/>
    <w:link w:val="TextkomentraChar"/>
    <w:uiPriority w:val="99"/>
    <w:semiHidden/>
    <w:unhideWhenUsed/>
    <w:rsid w:val="0005479C"/>
    <w:rPr>
      <w:sz w:val="20"/>
      <w:szCs w:val="20"/>
    </w:rPr>
  </w:style>
  <w:style w:type="character" w:customStyle="1" w:styleId="TextkomentraChar">
    <w:name w:val="Text komentára Char"/>
    <w:basedOn w:val="Predvolenpsmoodseku"/>
    <w:link w:val="Textkomentra"/>
    <w:uiPriority w:val="99"/>
    <w:semiHidden/>
    <w:rsid w:val="0005479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5479C"/>
    <w:rPr>
      <w:b/>
      <w:bCs/>
    </w:rPr>
  </w:style>
  <w:style w:type="character" w:customStyle="1" w:styleId="PredmetkomentraChar">
    <w:name w:val="Predmet komentára Char"/>
    <w:basedOn w:val="TextkomentraChar"/>
    <w:link w:val="Predmetkomentra"/>
    <w:uiPriority w:val="99"/>
    <w:semiHidden/>
    <w:rsid w:val="0005479C"/>
    <w:rPr>
      <w:rFonts w:ascii="Times New Roman" w:eastAsia="Times New Roman" w:hAnsi="Times New Roman" w:cs="Times New Roman"/>
      <w:b/>
      <w:bCs/>
      <w:sz w:val="20"/>
      <w:szCs w:val="20"/>
      <w:lang w:eastAsia="sk-SK"/>
    </w:rPr>
  </w:style>
  <w:style w:type="character" w:styleId="Textzstupnhosymbolu">
    <w:name w:val="Placeholder Text"/>
    <w:basedOn w:val="Predvolenpsmoodseku"/>
    <w:uiPriority w:val="99"/>
    <w:semiHidden/>
    <w:rsid w:val="00EE3ECF"/>
    <w:rPr>
      <w:color w:val="808080"/>
    </w:rPr>
  </w:style>
  <w:style w:type="character" w:customStyle="1" w:styleId="apple-converted-space">
    <w:name w:val="apple-converted-space"/>
    <w:basedOn w:val="Predvolenpsmoodseku"/>
    <w:rsid w:val="00D067F8"/>
  </w:style>
  <w:style w:type="character" w:styleId="Hypertextovprepojenie">
    <w:name w:val="Hyperlink"/>
    <w:basedOn w:val="Predvolenpsmoodseku"/>
    <w:uiPriority w:val="99"/>
    <w:unhideWhenUsed/>
    <w:rsid w:val="0068136B"/>
    <w:rPr>
      <w:color w:val="0000FF"/>
      <w:u w:val="single"/>
    </w:rPr>
  </w:style>
  <w:style w:type="paragraph" w:customStyle="1" w:styleId="Default">
    <w:name w:val="Default"/>
    <w:rsid w:val="00EE7271"/>
    <w:pPr>
      <w:autoSpaceDE w:val="0"/>
      <w:autoSpaceDN w:val="0"/>
      <w:adjustRightInd w:val="0"/>
      <w:spacing w:after="0" w:line="240" w:lineRule="auto"/>
    </w:pPr>
    <w:rPr>
      <w:rFonts w:ascii="Arial" w:hAnsi="Arial" w:cs="Arial"/>
      <w:color w:val="000000"/>
      <w:sz w:val="24"/>
      <w:szCs w:val="24"/>
    </w:rPr>
  </w:style>
  <w:style w:type="character" w:styleId="Zvraznenie">
    <w:name w:val="Emphasis"/>
    <w:basedOn w:val="Predvolenpsmoodseku"/>
    <w:uiPriority w:val="20"/>
    <w:qFormat/>
    <w:rsid w:val="002F6DAB"/>
    <w:rPr>
      <w:b/>
      <w:bCs/>
      <w:i w:val="0"/>
      <w:iCs w:val="0"/>
    </w:rPr>
  </w:style>
  <w:style w:type="paragraph" w:styleId="Revzia">
    <w:name w:val="Revision"/>
    <w:hidden/>
    <w:uiPriority w:val="99"/>
    <w:semiHidden/>
    <w:rsid w:val="00CD1BA3"/>
    <w:pPr>
      <w:spacing w:after="0"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FA7CEE"/>
    <w:rPr>
      <w:sz w:val="20"/>
      <w:szCs w:val="20"/>
    </w:rPr>
  </w:style>
  <w:style w:type="character" w:customStyle="1" w:styleId="TextpoznmkypodiarouChar">
    <w:name w:val="Text poznámky pod čiarou Char"/>
    <w:basedOn w:val="Predvolenpsmoodseku"/>
    <w:link w:val="Textpoznmkypodiarou"/>
    <w:uiPriority w:val="99"/>
    <w:semiHidden/>
    <w:rsid w:val="00FA7CE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A7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1202">
      <w:bodyDiv w:val="1"/>
      <w:marLeft w:val="0"/>
      <w:marRight w:val="0"/>
      <w:marTop w:val="0"/>
      <w:marBottom w:val="0"/>
      <w:divBdr>
        <w:top w:val="none" w:sz="0" w:space="0" w:color="auto"/>
        <w:left w:val="none" w:sz="0" w:space="0" w:color="auto"/>
        <w:bottom w:val="none" w:sz="0" w:space="0" w:color="auto"/>
        <w:right w:val="none" w:sz="0" w:space="0" w:color="auto"/>
      </w:divBdr>
    </w:div>
    <w:div w:id="603071821">
      <w:bodyDiv w:val="1"/>
      <w:marLeft w:val="0"/>
      <w:marRight w:val="0"/>
      <w:marTop w:val="0"/>
      <w:marBottom w:val="0"/>
      <w:divBdr>
        <w:top w:val="none" w:sz="0" w:space="0" w:color="auto"/>
        <w:left w:val="none" w:sz="0" w:space="0" w:color="auto"/>
        <w:bottom w:val="none" w:sz="0" w:space="0" w:color="auto"/>
        <w:right w:val="none" w:sz="0" w:space="0" w:color="auto"/>
      </w:divBdr>
    </w:div>
    <w:div w:id="628979409">
      <w:bodyDiv w:val="1"/>
      <w:marLeft w:val="0"/>
      <w:marRight w:val="0"/>
      <w:marTop w:val="0"/>
      <w:marBottom w:val="0"/>
      <w:divBdr>
        <w:top w:val="none" w:sz="0" w:space="0" w:color="auto"/>
        <w:left w:val="none" w:sz="0" w:space="0" w:color="auto"/>
        <w:bottom w:val="none" w:sz="0" w:space="0" w:color="auto"/>
        <w:right w:val="none" w:sz="0" w:space="0" w:color="auto"/>
      </w:divBdr>
    </w:div>
    <w:div w:id="1464888506">
      <w:bodyDiv w:val="1"/>
      <w:marLeft w:val="0"/>
      <w:marRight w:val="0"/>
      <w:marTop w:val="0"/>
      <w:marBottom w:val="0"/>
      <w:divBdr>
        <w:top w:val="none" w:sz="0" w:space="0" w:color="auto"/>
        <w:left w:val="none" w:sz="0" w:space="0" w:color="auto"/>
        <w:bottom w:val="none" w:sz="0" w:space="0" w:color="auto"/>
        <w:right w:val="none" w:sz="0" w:space="0" w:color="auto"/>
      </w:divBdr>
    </w:div>
    <w:div w:id="1893351010">
      <w:bodyDiv w:val="1"/>
      <w:marLeft w:val="0"/>
      <w:marRight w:val="0"/>
      <w:marTop w:val="0"/>
      <w:marBottom w:val="0"/>
      <w:divBdr>
        <w:top w:val="none" w:sz="0" w:space="0" w:color="auto"/>
        <w:left w:val="none" w:sz="0" w:space="0" w:color="auto"/>
        <w:bottom w:val="none" w:sz="0" w:space="0" w:color="auto"/>
        <w:right w:val="none" w:sz="0" w:space="0" w:color="auto"/>
      </w:divBdr>
    </w:div>
    <w:div w:id="207292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6C19-8680-418F-87C6-48B8D4CB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7560</Words>
  <Characters>43092</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
    </vt:vector>
  </TitlesOfParts>
  <Company>Telekomunikačný úrad SR</Company>
  <LinksUpToDate>false</LinksUpToDate>
  <CharactersWithSpaces>50551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Martin, Ing.</dc:creator>
  <cp:lastModifiedBy>MATEJA Martin, Ing.</cp:lastModifiedBy>
  <cp:revision>2</cp:revision>
  <cp:lastPrinted>2017-05-30T07:11:00Z</cp:lastPrinted>
  <dcterms:created xsi:type="dcterms:W3CDTF">2017-09-22T11:50:00Z</dcterms:created>
  <dcterms:modified xsi:type="dcterms:W3CDTF">2017-09-22T11:50:00Z</dcterms:modified>
</cp:coreProperties>
</file>